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E5847" w14:textId="260CBE93" w:rsidR="00A23A1E" w:rsidRDefault="00A23A1E" w:rsidP="00A23A1E">
      <w:pPr>
        <w:rPr>
          <w:b/>
          <w:bCs/>
          <w:lang w:val="en-GB"/>
        </w:rPr>
      </w:pPr>
      <w:r w:rsidRPr="00A23A1E">
        <w:rPr>
          <w:b/>
          <w:bCs/>
          <w:lang w:val="en-GB"/>
        </w:rPr>
        <w:t>Secondary Data Analysis Projects (SDAP 202</w:t>
      </w:r>
      <w:r>
        <w:rPr>
          <w:b/>
          <w:bCs/>
          <w:lang w:val="en-GB"/>
        </w:rPr>
        <w:t>5</w:t>
      </w:r>
      <w:r w:rsidRPr="00A23A1E">
        <w:rPr>
          <w:b/>
          <w:bCs/>
          <w:lang w:val="en-GB"/>
        </w:rPr>
        <w:t>)</w:t>
      </w:r>
    </w:p>
    <w:p w14:paraId="6BB06F0B" w14:textId="05142585" w:rsidR="00A23A1E" w:rsidRDefault="00A23A1E" w:rsidP="00A23A1E">
      <w:pPr>
        <w:rPr>
          <w:b/>
          <w:bCs/>
          <w:lang w:val="en-GB"/>
        </w:rPr>
      </w:pPr>
      <w:r>
        <w:rPr>
          <w:b/>
          <w:bCs/>
          <w:lang w:val="en-GB"/>
        </w:rPr>
        <w:t xml:space="preserve">Closing Date: </w:t>
      </w:r>
      <w:r w:rsidRPr="005C4E78">
        <w:t>30 May 2025</w:t>
      </w:r>
      <w:r w:rsidR="00952634">
        <w:rPr>
          <w:b/>
          <w:bCs/>
          <w:lang w:val="en-GB"/>
        </w:rPr>
        <w:t xml:space="preserve"> </w:t>
      </w:r>
      <w:r>
        <w:rPr>
          <w:b/>
          <w:bCs/>
          <w:lang w:val="en-GB"/>
        </w:rPr>
        <w:t xml:space="preserve">Duration: </w:t>
      </w:r>
      <w:r w:rsidR="00952634">
        <w:t>36-42 months</w:t>
      </w:r>
      <w:r w:rsidR="00952634">
        <w:rPr>
          <w:b/>
          <w:bCs/>
          <w:lang w:val="en-GB"/>
        </w:rPr>
        <w:t xml:space="preserve"> </w:t>
      </w:r>
      <w:r>
        <w:rPr>
          <w:b/>
          <w:bCs/>
          <w:lang w:val="en-GB"/>
        </w:rPr>
        <w:t xml:space="preserve">Funding: </w:t>
      </w:r>
      <w:r w:rsidR="00952634" w:rsidRPr="00952634">
        <w:rPr>
          <w:lang w:val="en-GB"/>
        </w:rPr>
        <w:t>€350,000</w:t>
      </w:r>
    </w:p>
    <w:p w14:paraId="3A008236" w14:textId="77777777" w:rsidR="00A23A1E" w:rsidRDefault="00A23A1E" w:rsidP="00A23A1E">
      <w:pPr>
        <w:rPr>
          <w:b/>
          <w:bCs/>
          <w:lang w:val="en-GB"/>
        </w:rPr>
      </w:pPr>
    </w:p>
    <w:p w14:paraId="12907317" w14:textId="77777777" w:rsidR="00A23A1E" w:rsidRPr="00A23A1E" w:rsidRDefault="00A23A1E" w:rsidP="00A23A1E">
      <w:pPr>
        <w:rPr>
          <w:lang w:val="en-GB"/>
        </w:rPr>
      </w:pPr>
      <w:r w:rsidRPr="00A23A1E">
        <w:rPr>
          <w:lang w:val="en-GB"/>
        </w:rPr>
        <w:t>The Secondary Data Analysis Projects are designed to bring together researchers, knowledge users and data controllers to develop research projects that answer policy and/or practice-relevant questions through the use of secondary data. The proposed research should be explicitly linked to the documented evidence needs of the Knowledge User organisation.</w:t>
      </w:r>
    </w:p>
    <w:p w14:paraId="4A9BE244" w14:textId="77777777" w:rsidR="00A23A1E" w:rsidRPr="00A23A1E" w:rsidRDefault="00A23A1E" w:rsidP="00A23A1E">
      <w:pPr>
        <w:rPr>
          <w:lang w:val="en-GB"/>
        </w:rPr>
      </w:pPr>
      <w:r w:rsidRPr="00A23A1E">
        <w:rPr>
          <w:lang w:val="en-GB"/>
        </w:rPr>
        <w:t>This is a rolling call and as such there will be two separate closing dates and associated peer review cycles.</w:t>
      </w:r>
    </w:p>
    <w:p w14:paraId="7610D6F9" w14:textId="77777777" w:rsidR="00A23A1E" w:rsidRPr="00A23A1E" w:rsidRDefault="00A23A1E" w:rsidP="00A23A1E">
      <w:pPr>
        <w:rPr>
          <w:b/>
          <w:bCs/>
          <w:lang w:val="en-GB"/>
        </w:rPr>
      </w:pPr>
    </w:p>
    <w:p w14:paraId="687902B9" w14:textId="2B67ED02" w:rsidR="00A23A1E" w:rsidRPr="00A23A1E" w:rsidRDefault="00A23A1E" w:rsidP="00A23A1E">
      <w:pPr>
        <w:numPr>
          <w:ilvl w:val="0"/>
          <w:numId w:val="1"/>
        </w:numPr>
        <w:rPr>
          <w:lang w:val="en-GB"/>
        </w:rPr>
      </w:pPr>
      <w:r w:rsidRPr="00A23A1E">
        <w:rPr>
          <w:b/>
          <w:bCs/>
          <w:lang w:val="en-GB"/>
        </w:rPr>
        <w:t xml:space="preserve">Applications for Cycle 1 are open, the closing date for Cycle </w:t>
      </w:r>
      <w:r>
        <w:rPr>
          <w:b/>
          <w:bCs/>
          <w:lang w:val="en-GB"/>
        </w:rPr>
        <w:t>1</w:t>
      </w:r>
      <w:r w:rsidRPr="00A23A1E">
        <w:rPr>
          <w:b/>
          <w:bCs/>
          <w:lang w:val="en-GB"/>
        </w:rPr>
        <w:t xml:space="preserve"> is the </w:t>
      </w:r>
      <w:r w:rsidRPr="00A23A1E">
        <w:rPr>
          <w:b/>
          <w:bCs/>
          <w:lang w:val="en-GB"/>
        </w:rPr>
        <w:t>30</w:t>
      </w:r>
      <w:r>
        <w:rPr>
          <w:b/>
          <w:bCs/>
          <w:lang w:val="en-GB"/>
        </w:rPr>
        <w:t>th of</w:t>
      </w:r>
      <w:r w:rsidRPr="00A23A1E">
        <w:rPr>
          <w:b/>
          <w:bCs/>
          <w:lang w:val="en-GB"/>
        </w:rPr>
        <w:t xml:space="preserve"> May 2025</w:t>
      </w:r>
    </w:p>
    <w:p w14:paraId="77A9E1FB" w14:textId="7BC5A50A" w:rsidR="00F945AC" w:rsidRPr="00A23A1E" w:rsidRDefault="00A23A1E" w:rsidP="00BC29CC">
      <w:pPr>
        <w:numPr>
          <w:ilvl w:val="0"/>
          <w:numId w:val="1"/>
        </w:numPr>
      </w:pPr>
      <w:r w:rsidRPr="00A23A1E">
        <w:rPr>
          <w:b/>
          <w:bCs/>
          <w:lang w:val="en-GB"/>
        </w:rPr>
        <w:t xml:space="preserve">Applications for Cycle 2 </w:t>
      </w:r>
      <w:r w:rsidRPr="00A23A1E">
        <w:rPr>
          <w:b/>
          <w:bCs/>
          <w:lang w:val="en-GB"/>
        </w:rPr>
        <w:t>will</w:t>
      </w:r>
      <w:r w:rsidRPr="00A23A1E">
        <w:rPr>
          <w:b/>
          <w:bCs/>
          <w:lang w:val="en-GB"/>
        </w:rPr>
        <w:t xml:space="preserve"> open</w:t>
      </w:r>
      <w:r w:rsidRPr="00A23A1E">
        <w:t xml:space="preserve"> </w:t>
      </w:r>
      <w:r w:rsidRPr="00A23A1E">
        <w:rPr>
          <w:b/>
          <w:bCs/>
          <w:lang w:val="en-GB"/>
        </w:rPr>
        <w:t>September 2025</w:t>
      </w:r>
      <w:r>
        <w:rPr>
          <w:b/>
          <w:bCs/>
          <w:lang w:val="en-GB"/>
        </w:rPr>
        <w:t>.</w:t>
      </w:r>
    </w:p>
    <w:p w14:paraId="49170140" w14:textId="77777777" w:rsidR="00A23A1E" w:rsidRDefault="00A23A1E" w:rsidP="00A23A1E">
      <w:pPr>
        <w:ind w:left="720"/>
      </w:pPr>
    </w:p>
    <w:p w14:paraId="47997DCE" w14:textId="77777777" w:rsidR="00A23A1E" w:rsidRPr="00A23A1E" w:rsidRDefault="00A23A1E" w:rsidP="00A23A1E">
      <w:pPr>
        <w:rPr>
          <w:lang w:val="en-GB"/>
        </w:rPr>
      </w:pPr>
      <w:r w:rsidRPr="00A23A1E">
        <w:rPr>
          <w:b/>
          <w:bCs/>
          <w:lang w:val="en-GB"/>
        </w:rPr>
        <w:t>Seminar</w:t>
      </w:r>
    </w:p>
    <w:p w14:paraId="667C1443" w14:textId="168C740E" w:rsidR="00A23A1E" w:rsidRPr="00A23A1E" w:rsidRDefault="00A23A1E" w:rsidP="00A23A1E">
      <w:pPr>
        <w:rPr>
          <w:lang w:val="en-GB"/>
        </w:rPr>
      </w:pPr>
      <w:r w:rsidRPr="00A23A1E">
        <w:rPr>
          <w:lang w:val="en-GB"/>
        </w:rPr>
        <w:t>The HRB hosted a seminar on Wednesday 2</w:t>
      </w:r>
      <w:r w:rsidR="00952634">
        <w:rPr>
          <w:lang w:val="en-GB"/>
        </w:rPr>
        <w:t>6</w:t>
      </w:r>
      <w:r w:rsidRPr="00A23A1E">
        <w:rPr>
          <w:lang w:val="en-GB"/>
        </w:rPr>
        <w:t xml:space="preserve"> </w:t>
      </w:r>
      <w:r w:rsidR="00952634">
        <w:rPr>
          <w:lang w:val="en-GB"/>
        </w:rPr>
        <w:t>March</w:t>
      </w:r>
      <w:r w:rsidRPr="00A23A1E">
        <w:rPr>
          <w:lang w:val="en-GB"/>
        </w:rPr>
        <w:t xml:space="preserve"> for previous SDAP awardees.  The presentations are available in the additional documentation section on this webpage, including:</w:t>
      </w:r>
    </w:p>
    <w:p w14:paraId="412232AB" w14:textId="1519B632" w:rsidR="00A23A1E" w:rsidRPr="00A23A1E" w:rsidRDefault="00A23A1E" w:rsidP="00A23A1E">
      <w:pPr>
        <w:numPr>
          <w:ilvl w:val="0"/>
          <w:numId w:val="2"/>
        </w:numPr>
        <w:rPr>
          <w:lang w:val="en-GB"/>
        </w:rPr>
      </w:pPr>
      <w:r w:rsidRPr="00A23A1E">
        <w:rPr>
          <w:lang w:val="en-GB"/>
        </w:rPr>
        <w:t>Overview of proposed SDAP 202</w:t>
      </w:r>
      <w:r w:rsidR="00952634">
        <w:rPr>
          <w:lang w:val="en-GB"/>
        </w:rPr>
        <w:t>5</w:t>
      </w:r>
      <w:r w:rsidRPr="00A23A1E">
        <w:rPr>
          <w:lang w:val="en-GB"/>
        </w:rPr>
        <w:t xml:space="preserve"> call – </w:t>
      </w:r>
      <w:r w:rsidR="00952634">
        <w:rPr>
          <w:lang w:val="en-GB"/>
        </w:rPr>
        <w:t>Gavin Lawler</w:t>
      </w:r>
      <w:r w:rsidRPr="00A23A1E">
        <w:rPr>
          <w:lang w:val="en-GB"/>
        </w:rPr>
        <w:t>, HRB Programme Manager</w:t>
      </w:r>
    </w:p>
    <w:p w14:paraId="57FEAC47" w14:textId="02947BD6" w:rsidR="00A23A1E" w:rsidRPr="00952634" w:rsidRDefault="00952634" w:rsidP="00A23A1E">
      <w:pPr>
        <w:numPr>
          <w:ilvl w:val="0"/>
          <w:numId w:val="2"/>
        </w:numPr>
        <w:rPr>
          <w:highlight w:val="yellow"/>
          <w:lang w:val="en-GB"/>
        </w:rPr>
      </w:pPr>
      <w:r w:rsidRPr="00952634">
        <w:rPr>
          <w:rFonts w:ascii="Calibri" w:hAnsi="Calibri" w:cs="Calibri"/>
          <w:sz w:val="24"/>
          <w:szCs w:val="24"/>
          <w:highlight w:val="yellow"/>
          <w:shd w:val="clear" w:color="auto" w:fill="FFFFFF"/>
        </w:rPr>
        <w:t>Palliative &amp; End-of-life Care Data in Ireland: Establishing the State of the Nation, Mapping Future Direction</w:t>
      </w:r>
      <w:r w:rsidR="00A23A1E" w:rsidRPr="00A23A1E">
        <w:rPr>
          <w:highlight w:val="yellow"/>
          <w:lang w:val="en-GB"/>
        </w:rPr>
        <w:t xml:space="preserve">: </w:t>
      </w:r>
      <w:r w:rsidRPr="00952634">
        <w:rPr>
          <w:highlight w:val="yellow"/>
          <w:lang w:val="en-GB"/>
        </w:rPr>
        <w:t>Dr Peter May</w:t>
      </w:r>
    </w:p>
    <w:p w14:paraId="1B9835C6" w14:textId="47E5D23B" w:rsidR="00952634" w:rsidRPr="00952634" w:rsidRDefault="00952634" w:rsidP="00A23A1E">
      <w:pPr>
        <w:numPr>
          <w:ilvl w:val="0"/>
          <w:numId w:val="2"/>
        </w:numPr>
        <w:rPr>
          <w:highlight w:val="yellow"/>
          <w:lang w:val="en-GB"/>
        </w:rPr>
      </w:pPr>
      <w:r w:rsidRPr="00952634">
        <w:rPr>
          <w:highlight w:val="yellow"/>
          <w:lang w:val="en-GB"/>
        </w:rPr>
        <w:t>Using lessons learned from statutory notifications to improve quality and safety in social care settings</w:t>
      </w:r>
      <w:r w:rsidRPr="00952634">
        <w:rPr>
          <w:highlight w:val="yellow"/>
          <w:lang w:val="en-GB"/>
        </w:rPr>
        <w:t xml:space="preserve">: </w:t>
      </w:r>
      <w:r w:rsidRPr="00952634">
        <w:rPr>
          <w:highlight w:val="yellow"/>
          <w:lang w:val="en-GB"/>
        </w:rPr>
        <w:t>Laura O’Connor</w:t>
      </w:r>
    </w:p>
    <w:p w14:paraId="79F0AC29" w14:textId="625B7B5D" w:rsidR="00952634" w:rsidRPr="00952634" w:rsidRDefault="00952634" w:rsidP="00A23A1E">
      <w:pPr>
        <w:numPr>
          <w:ilvl w:val="0"/>
          <w:numId w:val="2"/>
        </w:numPr>
        <w:rPr>
          <w:highlight w:val="yellow"/>
          <w:lang w:val="en-GB"/>
        </w:rPr>
      </w:pPr>
      <w:r w:rsidRPr="00952634">
        <w:rPr>
          <w:highlight w:val="yellow"/>
          <w:lang w:val="en-GB"/>
        </w:rPr>
        <w:t>Development &amp; Validation of a Risk Stratification Tool for Assessment of Maternal &amp; Neonatal Morbidity &amp; Mortality Using Data from the National Maternal &amp; Newborn Clinical Management System</w:t>
      </w:r>
      <w:r w:rsidRPr="00952634">
        <w:rPr>
          <w:highlight w:val="yellow"/>
          <w:lang w:val="en-GB"/>
        </w:rPr>
        <w:t xml:space="preserve">: </w:t>
      </w:r>
      <w:r w:rsidRPr="00952634">
        <w:rPr>
          <w:highlight w:val="yellow"/>
          <w:lang w:val="en-GB"/>
        </w:rPr>
        <w:t>Dr Fergus Carthy</w:t>
      </w:r>
    </w:p>
    <w:p w14:paraId="07EE6A21" w14:textId="6A9887AF" w:rsidR="00952634" w:rsidRPr="00952634" w:rsidRDefault="00952634" w:rsidP="00A23A1E">
      <w:pPr>
        <w:numPr>
          <w:ilvl w:val="0"/>
          <w:numId w:val="2"/>
        </w:numPr>
        <w:rPr>
          <w:highlight w:val="yellow"/>
          <w:lang w:val="en-GB"/>
        </w:rPr>
      </w:pPr>
      <w:r w:rsidRPr="00952634">
        <w:rPr>
          <w:highlight w:val="yellow"/>
          <w:lang w:val="en-GB"/>
        </w:rPr>
        <w:t>Disparities in Heath Outcomes of Chronic Kidney Disease Between Men &amp; Women in the Irish Health System</w:t>
      </w:r>
      <w:r w:rsidRPr="00952634">
        <w:rPr>
          <w:highlight w:val="yellow"/>
          <w:lang w:val="en-GB"/>
        </w:rPr>
        <w:t xml:space="preserve">: </w:t>
      </w:r>
      <w:r w:rsidRPr="00952634">
        <w:rPr>
          <w:highlight w:val="yellow"/>
          <w:lang w:val="en-GB"/>
        </w:rPr>
        <w:t>Dr Austin Stack</w:t>
      </w:r>
    </w:p>
    <w:p w14:paraId="17A6023C" w14:textId="1B29F35D" w:rsidR="00952634" w:rsidRPr="00952634" w:rsidRDefault="00952634" w:rsidP="00A23A1E">
      <w:pPr>
        <w:numPr>
          <w:ilvl w:val="0"/>
          <w:numId w:val="2"/>
        </w:numPr>
        <w:rPr>
          <w:highlight w:val="yellow"/>
          <w:lang w:val="en-GB"/>
        </w:rPr>
      </w:pPr>
      <w:r w:rsidRPr="00952634">
        <w:rPr>
          <w:highlight w:val="yellow"/>
          <w:lang w:val="en-GB"/>
        </w:rPr>
        <w:t xml:space="preserve">The DXA (Dual-energy X-ray Absorptiometry) Management Application Project (MAP): A Personalised Patient-centred Tool for Osteoporosis Screening &amp; Fracture </w:t>
      </w:r>
      <w:r w:rsidRPr="00952634">
        <w:rPr>
          <w:highlight w:val="yellow"/>
          <w:lang w:val="en-GB"/>
        </w:rPr>
        <w:t>Prediction:</w:t>
      </w:r>
      <w:r w:rsidRPr="00952634">
        <w:rPr>
          <w:highlight w:val="yellow"/>
        </w:rPr>
        <w:t xml:space="preserve"> </w:t>
      </w:r>
      <w:r w:rsidRPr="00952634">
        <w:rPr>
          <w:highlight w:val="yellow"/>
          <w:lang w:val="en-GB"/>
        </w:rPr>
        <w:t>John Carey/Attracta Brennan</w:t>
      </w:r>
    </w:p>
    <w:p w14:paraId="32839CBC" w14:textId="5F24F9EE" w:rsidR="00952634" w:rsidRPr="00A23A1E" w:rsidRDefault="00952634" w:rsidP="00A23A1E">
      <w:pPr>
        <w:numPr>
          <w:ilvl w:val="0"/>
          <w:numId w:val="2"/>
        </w:numPr>
        <w:rPr>
          <w:lang w:val="en-GB"/>
        </w:rPr>
      </w:pPr>
      <w:r w:rsidRPr="00952634">
        <w:rPr>
          <w:lang w:val="en-GB"/>
        </w:rPr>
        <w:t>National Care Experience Programme</w:t>
      </w:r>
      <w:r>
        <w:rPr>
          <w:lang w:val="en-GB"/>
        </w:rPr>
        <w:t xml:space="preserve">: </w:t>
      </w:r>
      <w:r w:rsidRPr="00952634">
        <w:rPr>
          <w:lang w:val="en-GB"/>
        </w:rPr>
        <w:t>Dr Conor Foley, HIQA</w:t>
      </w:r>
    </w:p>
    <w:p w14:paraId="6023F7AF" w14:textId="5C47863C" w:rsidR="00A23A1E" w:rsidRPr="00A23A1E" w:rsidRDefault="00A23A1E" w:rsidP="00A23A1E">
      <w:pPr>
        <w:numPr>
          <w:ilvl w:val="0"/>
          <w:numId w:val="2"/>
        </w:numPr>
        <w:rPr>
          <w:lang w:val="en-GB"/>
        </w:rPr>
      </w:pPr>
      <w:r w:rsidRPr="00A23A1E">
        <w:rPr>
          <w:lang w:val="en-GB"/>
        </w:rPr>
        <w:t xml:space="preserve">Central Statistics Office experience of working with researchers on access to data – </w:t>
      </w:r>
      <w:r w:rsidR="00952634" w:rsidRPr="00952634">
        <w:rPr>
          <w:rFonts w:ascii="Calibri" w:hAnsi="Calibri" w:cs="Calibri"/>
          <w:sz w:val="24"/>
          <w:szCs w:val="24"/>
        </w:rPr>
        <w:t>Anthony Macken</w:t>
      </w:r>
      <w:r w:rsidRPr="00A23A1E">
        <w:rPr>
          <w:lang w:val="en-GB"/>
        </w:rPr>
        <w:t>, Central Statistics Office</w:t>
      </w:r>
    </w:p>
    <w:p w14:paraId="0112A1FF" w14:textId="77777777" w:rsidR="00A23A1E" w:rsidRPr="00A23A1E" w:rsidRDefault="00A23A1E" w:rsidP="00A23A1E">
      <w:pPr>
        <w:rPr>
          <w:lang w:val="en-GB"/>
        </w:rPr>
      </w:pPr>
    </w:p>
    <w:p w14:paraId="0E439C5F" w14:textId="77777777" w:rsidR="00952634" w:rsidRDefault="00952634" w:rsidP="00A23A1E">
      <w:pPr>
        <w:rPr>
          <w:b/>
          <w:bCs/>
          <w:lang w:val="en-GB"/>
        </w:rPr>
      </w:pPr>
      <w:r>
        <w:rPr>
          <w:b/>
          <w:bCs/>
          <w:lang w:val="en-GB"/>
        </w:rPr>
        <w:br/>
      </w:r>
    </w:p>
    <w:p w14:paraId="27AF9919" w14:textId="293FC3B4" w:rsidR="00A23A1E" w:rsidRDefault="00A23A1E" w:rsidP="00A23A1E">
      <w:pPr>
        <w:rPr>
          <w:b/>
          <w:bCs/>
          <w:lang w:val="en-GB"/>
        </w:rPr>
      </w:pPr>
      <w:r w:rsidRPr="00A23A1E">
        <w:rPr>
          <w:b/>
          <w:bCs/>
          <w:lang w:val="en-GB"/>
        </w:rPr>
        <w:lastRenderedPageBreak/>
        <w:t>Details of this scheme</w:t>
      </w:r>
    </w:p>
    <w:p w14:paraId="3F56F1C6" w14:textId="0BDEAE4C" w:rsidR="00A23A1E" w:rsidRPr="00A23A1E" w:rsidRDefault="00A23A1E" w:rsidP="00A23A1E">
      <w:pPr>
        <w:rPr>
          <w:lang w:val="en-GB"/>
        </w:rPr>
      </w:pPr>
      <w:r w:rsidRPr="00A23A1E">
        <w:rPr>
          <w:lang w:val="en-GB"/>
        </w:rPr>
        <w:t xml:space="preserve">The awards will support proposals typically between </w:t>
      </w:r>
      <w:r w:rsidR="00952634">
        <w:rPr>
          <w:lang w:val="en-GB"/>
        </w:rPr>
        <w:t>36-42</w:t>
      </w:r>
      <w:r w:rsidRPr="00A23A1E">
        <w:rPr>
          <w:lang w:val="en-GB"/>
        </w:rPr>
        <w:t xml:space="preserve"> months duration where the findings from the research will have direct relevance to policy and/or practice in the Irish health and social care system. This should involve close collaboration of researchers with relevant stakeholders including decision makers and data custodians/controllers. The proposed research should be explicitly linked to the documented evidence needs of the Knowledge User organisation.</w:t>
      </w:r>
    </w:p>
    <w:p w14:paraId="0586018A" w14:textId="0FCAD39D" w:rsidR="00A23A1E" w:rsidRDefault="00A23A1E" w:rsidP="00A23A1E">
      <w:pPr>
        <w:rPr>
          <w:lang w:val="en-GB"/>
        </w:rPr>
      </w:pPr>
      <w:r w:rsidRPr="00A23A1E">
        <w:rPr>
          <w:lang w:val="en-GB"/>
        </w:rPr>
        <w:t>As some data sets are not currently in an accessible format, proposals are allowed that include some aspect of development or improvement by the data provider/s in order to make datasets more accessible for research purposes in accordance with international best practice and ensures that the privacy, confidentiality and data protection rights of data subjects is preserved in line with the </w:t>
      </w:r>
      <w:hyperlink r:id="rId5" w:tgtFrame="_blank" w:history="1">
        <w:r w:rsidRPr="00A23A1E">
          <w:rPr>
            <w:rStyle w:val="Hyperlink"/>
            <w:lang w:val="en-GB"/>
          </w:rPr>
          <w:t>Data Protection Act 2018</w:t>
        </w:r>
      </w:hyperlink>
      <w:r w:rsidRPr="00A23A1E">
        <w:rPr>
          <w:lang w:val="en-GB"/>
        </w:rPr>
        <w:t> and the </w:t>
      </w:r>
      <w:hyperlink r:id="rId6" w:tgtFrame="_blank" w:history="1">
        <w:r w:rsidRPr="00A23A1E">
          <w:rPr>
            <w:rStyle w:val="Hyperlink"/>
            <w:lang w:val="en-GB"/>
          </w:rPr>
          <w:t>Health Research Regulations of the 2018 Data Protection Act</w:t>
        </w:r>
      </w:hyperlink>
      <w:r w:rsidRPr="00A23A1E">
        <w:rPr>
          <w:lang w:val="en-GB"/>
        </w:rPr>
        <w:t xml:space="preserve"> (e.g., through the creation of a published data dictionary, use of encryption on de-identification techniques). </w:t>
      </w:r>
      <w:r w:rsidRPr="00A23A1E">
        <w:rPr>
          <w:highlight w:val="yellow"/>
          <w:lang w:val="en-GB"/>
        </w:rPr>
        <w:t xml:space="preserve">In these cases, the duration of the award may be up to </w:t>
      </w:r>
      <w:r w:rsidR="00952634" w:rsidRPr="00952634">
        <w:rPr>
          <w:highlight w:val="yellow"/>
          <w:lang w:val="en-GB"/>
        </w:rPr>
        <w:t>42</w:t>
      </w:r>
      <w:r w:rsidRPr="00A23A1E">
        <w:rPr>
          <w:highlight w:val="yellow"/>
          <w:lang w:val="en-GB"/>
        </w:rPr>
        <w:t xml:space="preserve"> months, with up to 12 months dedicated to the development of such protocols and tools.</w:t>
      </w:r>
    </w:p>
    <w:p w14:paraId="19AA7100" w14:textId="77777777" w:rsidR="00A23A1E" w:rsidRDefault="00A23A1E" w:rsidP="00A23A1E">
      <w:pPr>
        <w:rPr>
          <w:lang w:val="en-GB"/>
        </w:rPr>
      </w:pPr>
    </w:p>
    <w:p w14:paraId="18707760" w14:textId="77777777" w:rsidR="00A23A1E" w:rsidRPr="00A23A1E" w:rsidRDefault="00A23A1E" w:rsidP="00A23A1E">
      <w:pPr>
        <w:rPr>
          <w:b/>
          <w:bCs/>
          <w:lang w:val="en-GB"/>
        </w:rPr>
      </w:pPr>
      <w:r w:rsidRPr="00A23A1E">
        <w:rPr>
          <w:b/>
          <w:bCs/>
          <w:lang w:val="en-GB"/>
        </w:rPr>
        <w:t>Who can apply?</w:t>
      </w:r>
    </w:p>
    <w:p w14:paraId="23F2F745" w14:textId="77777777" w:rsidR="00A23A1E" w:rsidRPr="00A23A1E" w:rsidRDefault="00A23A1E" w:rsidP="00A23A1E">
      <w:pPr>
        <w:rPr>
          <w:lang w:val="en-GB"/>
        </w:rPr>
      </w:pPr>
      <w:r w:rsidRPr="00A23A1E">
        <w:rPr>
          <w:lang w:val="en-GB"/>
        </w:rPr>
        <w:t>Applications should be made by a team of team made up of researchers, knowledge users and data controllers.</w:t>
      </w:r>
    </w:p>
    <w:p w14:paraId="3B04E949" w14:textId="77777777" w:rsidR="00A23A1E" w:rsidRPr="00A23A1E" w:rsidRDefault="00A23A1E" w:rsidP="00A23A1E">
      <w:pPr>
        <w:numPr>
          <w:ilvl w:val="0"/>
          <w:numId w:val="3"/>
        </w:numPr>
        <w:rPr>
          <w:lang w:val="en-GB"/>
        </w:rPr>
      </w:pPr>
      <w:r w:rsidRPr="00A23A1E">
        <w:rPr>
          <w:lang w:val="en-GB"/>
        </w:rPr>
        <w:t>The Lead Applicant and Co-Applicant(s) must include a researcher and a knowledge user. This is a requirement of the scheme.</w:t>
      </w:r>
    </w:p>
    <w:p w14:paraId="4676597B" w14:textId="28CF061C" w:rsidR="00A23A1E" w:rsidRPr="00A23A1E" w:rsidRDefault="00A23A1E" w:rsidP="00A23A1E">
      <w:pPr>
        <w:numPr>
          <w:ilvl w:val="0"/>
          <w:numId w:val="3"/>
        </w:numPr>
        <w:rPr>
          <w:lang w:val="en-GB"/>
        </w:rPr>
      </w:pPr>
      <w:r w:rsidRPr="00A23A1E">
        <w:rPr>
          <w:lang w:val="en-GB"/>
        </w:rPr>
        <w:t xml:space="preserve"> Data controllers from data provider organisations should </w:t>
      </w:r>
      <w:r w:rsidR="00952634" w:rsidRPr="00A23A1E">
        <w:rPr>
          <w:lang w:val="en-GB"/>
        </w:rPr>
        <w:t>ideally be</w:t>
      </w:r>
      <w:r w:rsidRPr="00A23A1E">
        <w:rPr>
          <w:lang w:val="en-GB"/>
        </w:rPr>
        <w:t xml:space="preserve"> included as Co-Applicants or </w:t>
      </w:r>
      <w:r w:rsidR="00952634" w:rsidRPr="00A23A1E">
        <w:rPr>
          <w:lang w:val="en-GB"/>
        </w:rPr>
        <w:t>Collaborators</w:t>
      </w:r>
      <w:r w:rsidRPr="00A23A1E">
        <w:rPr>
          <w:lang w:val="en-GB"/>
        </w:rPr>
        <w:t>.</w:t>
      </w:r>
    </w:p>
    <w:p w14:paraId="455393DB" w14:textId="77777777" w:rsidR="00A23A1E" w:rsidRPr="00A23A1E" w:rsidRDefault="00A23A1E" w:rsidP="00A23A1E">
      <w:pPr>
        <w:numPr>
          <w:ilvl w:val="0"/>
          <w:numId w:val="3"/>
        </w:numPr>
        <w:rPr>
          <w:lang w:val="en-GB"/>
        </w:rPr>
      </w:pPr>
      <w:r w:rsidRPr="00A23A1E">
        <w:rPr>
          <w:lang w:val="en-GB"/>
        </w:rPr>
        <w:t> At a minimum, the data controller of the organisation providing access to the dataset/s must agree to provide access to the dataset.</w:t>
      </w:r>
    </w:p>
    <w:p w14:paraId="325C2009" w14:textId="77777777" w:rsidR="00A23A1E" w:rsidRPr="00A23A1E" w:rsidRDefault="00A23A1E" w:rsidP="00A23A1E">
      <w:pPr>
        <w:numPr>
          <w:ilvl w:val="0"/>
          <w:numId w:val="3"/>
        </w:numPr>
        <w:rPr>
          <w:lang w:val="en-GB"/>
        </w:rPr>
      </w:pPr>
      <w:r w:rsidRPr="00A23A1E">
        <w:rPr>
          <w:lang w:val="en-GB"/>
        </w:rPr>
        <w:t>PPI Contributors should be included as part of the team where appropriate.</w:t>
      </w:r>
    </w:p>
    <w:p w14:paraId="1345CD31" w14:textId="77777777" w:rsidR="00A23A1E" w:rsidRPr="00A23A1E" w:rsidRDefault="00A23A1E" w:rsidP="00A23A1E">
      <w:pPr>
        <w:rPr>
          <w:lang w:val="en-GB"/>
        </w:rPr>
      </w:pPr>
      <w:r w:rsidRPr="00A23A1E">
        <w:rPr>
          <w:lang w:val="en-GB"/>
        </w:rPr>
        <w:t>In some instances, a researcher or a knowledge user may also be the data controller/processor. The applicant team should designate a Lead Applicant from the research team.</w:t>
      </w:r>
    </w:p>
    <w:p w14:paraId="77DD950F" w14:textId="77777777" w:rsidR="00A23A1E" w:rsidRPr="00A23A1E" w:rsidRDefault="00A23A1E" w:rsidP="00A23A1E">
      <w:pPr>
        <w:rPr>
          <w:lang w:val="en-GB"/>
        </w:rPr>
      </w:pPr>
      <w:r w:rsidRPr="00A23A1E">
        <w:rPr>
          <w:lang w:val="en-GB"/>
        </w:rPr>
        <w:t>The applicant team must demonstrate clearly that the appropriate and relevant partners are involved in order to achieve the objectives set out in the research proposal and in a manner that aligns well with the sections included in the application on relevance, knowledge translation plan and impact. This round has added an additional objective: to enhance capacity for further research of this nature in Ireland through upskilling, training and education of team members where possible.</w:t>
      </w:r>
    </w:p>
    <w:p w14:paraId="531A70DD" w14:textId="77777777" w:rsidR="00A23A1E" w:rsidRPr="00A23A1E" w:rsidRDefault="00A23A1E" w:rsidP="00A23A1E">
      <w:pPr>
        <w:rPr>
          <w:b/>
          <w:bCs/>
          <w:lang w:val="en-GB"/>
        </w:rPr>
      </w:pPr>
      <w:r w:rsidRPr="00A23A1E">
        <w:rPr>
          <w:b/>
          <w:bCs/>
          <w:lang w:val="en-GB"/>
        </w:rPr>
        <w:t>How to apply</w:t>
      </w:r>
    </w:p>
    <w:p w14:paraId="67E4B794" w14:textId="77777777" w:rsidR="00A23A1E" w:rsidRPr="00A23A1E" w:rsidRDefault="00A23A1E" w:rsidP="00A23A1E">
      <w:pPr>
        <w:rPr>
          <w:lang w:val="en-GB"/>
        </w:rPr>
      </w:pPr>
      <w:r w:rsidRPr="00A23A1E">
        <w:rPr>
          <w:lang w:val="en-GB"/>
        </w:rPr>
        <w:t>This is a rolling call. Applications can be submitted at any time up to the second closing date. There are two distinct opportunities for peer review – see ‘Key dates’ section of the guidance notes. This enables researchers and knowledge users to develop collaborations and to submit their application at the time that best suits them.</w:t>
      </w:r>
    </w:p>
    <w:p w14:paraId="4C63A9A4" w14:textId="77777777" w:rsidR="00A23A1E" w:rsidRPr="00A23A1E" w:rsidRDefault="00A23A1E" w:rsidP="00A23A1E">
      <w:pPr>
        <w:rPr>
          <w:lang w:val="en-GB"/>
        </w:rPr>
      </w:pPr>
      <w:r w:rsidRPr="00A23A1E">
        <w:rPr>
          <w:lang w:val="en-GB"/>
        </w:rPr>
        <w:lastRenderedPageBreak/>
        <w:t>All applications must be made using the HRB Grant Electronic Management System (GEMS) (</w:t>
      </w:r>
      <w:hyperlink r:id="rId7" w:history="1">
        <w:r w:rsidRPr="00A23A1E">
          <w:rPr>
            <w:rStyle w:val="Hyperlink"/>
            <w:lang w:val="en-GB"/>
          </w:rPr>
          <w:t>https://grants.hrb.ie</w:t>
        </w:r>
      </w:hyperlink>
      <w:r w:rsidRPr="00A23A1E">
        <w:rPr>
          <w:lang w:val="en-GB"/>
        </w:rPr>
        <w:t>), and this system will close automatically at the deadline.</w:t>
      </w:r>
    </w:p>
    <w:p w14:paraId="266FE29B" w14:textId="77777777" w:rsidR="00A23A1E" w:rsidRPr="00A23A1E" w:rsidRDefault="00A23A1E" w:rsidP="00A23A1E">
      <w:pPr>
        <w:rPr>
          <w:lang w:val="en-GB"/>
        </w:rPr>
      </w:pPr>
      <w:r w:rsidRPr="00A23A1E">
        <w:rPr>
          <w:lang w:val="en-GB"/>
        </w:rPr>
        <w:t>The application must have been reviewed and approved by the signatory approver at the research office (or equivalent) in the host institution before it is submitted to the HRB. Therefore, applicants should ensure that they give the signatory approver sufficient time before the scheme closing date to review the application and approve it on GEMS. Please note that many host institutions specify internal deadlines for this procedure.</w:t>
      </w:r>
    </w:p>
    <w:p w14:paraId="319DA9A3" w14:textId="77777777" w:rsidR="00A23A1E" w:rsidRPr="00A23A1E" w:rsidRDefault="00A23A1E" w:rsidP="00A23A1E">
      <w:pPr>
        <w:rPr>
          <w:b/>
          <w:bCs/>
          <w:lang w:val="en-GB"/>
        </w:rPr>
      </w:pPr>
      <w:r w:rsidRPr="00A23A1E">
        <w:rPr>
          <w:b/>
          <w:bCs/>
          <w:lang w:val="en-GB"/>
        </w:rPr>
        <w:t>Apply for this award</w:t>
      </w:r>
    </w:p>
    <w:p w14:paraId="20D228DA" w14:textId="6D2A5A7C" w:rsidR="00A23A1E" w:rsidRDefault="00A23A1E" w:rsidP="00A23A1E">
      <w:pPr>
        <w:rPr>
          <w:lang w:val="en-GB"/>
        </w:rPr>
      </w:pPr>
      <w:hyperlink r:id="rId8" w:history="1">
        <w:r w:rsidRPr="00A23A1E">
          <w:rPr>
            <w:rStyle w:val="Hyperlink"/>
          </w:rPr>
          <w:t>https://grants.hrb.ie</w:t>
        </w:r>
      </w:hyperlink>
    </w:p>
    <w:p w14:paraId="24B29680" w14:textId="77777777" w:rsidR="00A23A1E" w:rsidRDefault="00A23A1E" w:rsidP="00A23A1E">
      <w:pPr>
        <w:rPr>
          <w:lang w:val="en-GB"/>
        </w:rPr>
      </w:pPr>
    </w:p>
    <w:p w14:paraId="6B876688" w14:textId="77777777" w:rsidR="00A23A1E" w:rsidRPr="00A23A1E" w:rsidRDefault="00A23A1E" w:rsidP="00A23A1E">
      <w:pPr>
        <w:rPr>
          <w:b/>
          <w:bCs/>
          <w:lang w:val="en-GB"/>
        </w:rPr>
      </w:pPr>
      <w:r w:rsidRPr="00A23A1E">
        <w:rPr>
          <w:b/>
          <w:bCs/>
          <w:lang w:val="en-GB"/>
        </w:rPr>
        <w:t>Contact us</w:t>
      </w:r>
    </w:p>
    <w:p w14:paraId="45A9B9E7" w14:textId="60EBEB7E" w:rsidR="00A23A1E" w:rsidRDefault="00A23A1E" w:rsidP="00A23A1E">
      <w:pPr>
        <w:rPr>
          <w:lang w:val="en-GB"/>
        </w:rPr>
      </w:pPr>
      <w:r>
        <w:rPr>
          <w:lang w:val="en-GB"/>
        </w:rPr>
        <w:t>Gavin Lawler</w:t>
      </w:r>
    </w:p>
    <w:p w14:paraId="47A339A3" w14:textId="631CEAA0" w:rsidR="00A23A1E" w:rsidRDefault="00A23A1E" w:rsidP="00A23A1E">
      <w:pPr>
        <w:rPr>
          <w:lang w:val="en-GB"/>
        </w:rPr>
      </w:pPr>
      <w:r>
        <w:rPr>
          <w:lang w:val="en-GB"/>
        </w:rPr>
        <w:t>Programme Manager</w:t>
      </w:r>
    </w:p>
    <w:p w14:paraId="34453DC2" w14:textId="747979EE" w:rsidR="00A23A1E" w:rsidRPr="00A23A1E" w:rsidRDefault="00A23A1E" w:rsidP="00A23A1E">
      <w:pPr>
        <w:rPr>
          <w:lang w:val="en-GB"/>
        </w:rPr>
      </w:pPr>
      <w:hyperlink r:id="rId9" w:history="1">
        <w:r w:rsidRPr="00B553E0">
          <w:rPr>
            <w:rStyle w:val="Hyperlink"/>
            <w:lang w:val="en-GB"/>
          </w:rPr>
          <w:t>glawler@hrb.ie</w:t>
        </w:r>
      </w:hyperlink>
      <w:r>
        <w:rPr>
          <w:lang w:val="en-GB"/>
        </w:rPr>
        <w:t xml:space="preserve"> </w:t>
      </w:r>
    </w:p>
    <w:p w14:paraId="43F487C2" w14:textId="77777777" w:rsidR="00A23A1E" w:rsidRPr="00A23A1E" w:rsidRDefault="00A23A1E" w:rsidP="00A23A1E">
      <w:pPr>
        <w:rPr>
          <w:b/>
          <w:bCs/>
          <w:lang w:val="en-GB"/>
        </w:rPr>
      </w:pPr>
    </w:p>
    <w:p w14:paraId="5FD8D332" w14:textId="77777777" w:rsidR="00A23A1E" w:rsidRDefault="00A23A1E"/>
    <w:sectPr w:rsidR="00A23A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733"/>
    <w:multiLevelType w:val="multilevel"/>
    <w:tmpl w:val="1092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A948AB"/>
    <w:multiLevelType w:val="multilevel"/>
    <w:tmpl w:val="00F6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3FE7FB9"/>
    <w:multiLevelType w:val="multilevel"/>
    <w:tmpl w:val="61D0E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7083073">
    <w:abstractNumId w:val="2"/>
  </w:num>
  <w:num w:numId="2" w16cid:durableId="548686925">
    <w:abstractNumId w:val="0"/>
  </w:num>
  <w:num w:numId="3" w16cid:durableId="2066954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1E"/>
    <w:rsid w:val="0002493F"/>
    <w:rsid w:val="00316BA5"/>
    <w:rsid w:val="00682D5A"/>
    <w:rsid w:val="007F212D"/>
    <w:rsid w:val="00952634"/>
    <w:rsid w:val="00A23A1E"/>
    <w:rsid w:val="00F40907"/>
    <w:rsid w:val="00F945AC"/>
    <w:rsid w:val="00FB1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1FF82"/>
  <w15:chartTrackingRefBased/>
  <w15:docId w15:val="{E2403938-58D3-4417-887C-CA79C54E2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A23A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3A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3A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3A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3A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A1E"/>
    <w:rPr>
      <w:rFonts w:asciiTheme="majorHAnsi" w:eastAsiaTheme="majorEastAsia" w:hAnsiTheme="majorHAnsi" w:cstheme="majorBidi"/>
      <w:color w:val="0F4761" w:themeColor="accent1" w:themeShade="BF"/>
      <w:sz w:val="40"/>
      <w:szCs w:val="40"/>
      <w:lang w:val="en-IE"/>
    </w:rPr>
  </w:style>
  <w:style w:type="character" w:customStyle="1" w:styleId="Heading2Char">
    <w:name w:val="Heading 2 Char"/>
    <w:basedOn w:val="DefaultParagraphFont"/>
    <w:link w:val="Heading2"/>
    <w:uiPriority w:val="9"/>
    <w:semiHidden/>
    <w:rsid w:val="00A23A1E"/>
    <w:rPr>
      <w:rFonts w:asciiTheme="majorHAnsi" w:eastAsiaTheme="majorEastAsia" w:hAnsiTheme="majorHAnsi" w:cstheme="majorBidi"/>
      <w:color w:val="0F4761" w:themeColor="accent1" w:themeShade="BF"/>
      <w:sz w:val="32"/>
      <w:szCs w:val="32"/>
      <w:lang w:val="en-IE"/>
    </w:rPr>
  </w:style>
  <w:style w:type="character" w:customStyle="1" w:styleId="Heading3Char">
    <w:name w:val="Heading 3 Char"/>
    <w:basedOn w:val="DefaultParagraphFont"/>
    <w:link w:val="Heading3"/>
    <w:uiPriority w:val="9"/>
    <w:rsid w:val="00A23A1E"/>
    <w:rPr>
      <w:rFonts w:eastAsiaTheme="majorEastAsia" w:cstheme="majorBidi"/>
      <w:color w:val="0F4761" w:themeColor="accent1" w:themeShade="BF"/>
      <w:sz w:val="28"/>
      <w:szCs w:val="28"/>
      <w:lang w:val="en-IE"/>
    </w:rPr>
  </w:style>
  <w:style w:type="character" w:customStyle="1" w:styleId="Heading4Char">
    <w:name w:val="Heading 4 Char"/>
    <w:basedOn w:val="DefaultParagraphFont"/>
    <w:link w:val="Heading4"/>
    <w:uiPriority w:val="9"/>
    <w:semiHidden/>
    <w:rsid w:val="00A23A1E"/>
    <w:rPr>
      <w:rFonts w:eastAsiaTheme="majorEastAsia" w:cstheme="majorBidi"/>
      <w:i/>
      <w:iCs/>
      <w:color w:val="0F4761" w:themeColor="accent1" w:themeShade="BF"/>
      <w:lang w:val="en-IE"/>
    </w:rPr>
  </w:style>
  <w:style w:type="character" w:customStyle="1" w:styleId="Heading5Char">
    <w:name w:val="Heading 5 Char"/>
    <w:basedOn w:val="DefaultParagraphFont"/>
    <w:link w:val="Heading5"/>
    <w:uiPriority w:val="9"/>
    <w:semiHidden/>
    <w:rsid w:val="00A23A1E"/>
    <w:rPr>
      <w:rFonts w:eastAsiaTheme="majorEastAsia" w:cstheme="majorBidi"/>
      <w:color w:val="0F4761" w:themeColor="accent1" w:themeShade="BF"/>
      <w:lang w:val="en-IE"/>
    </w:rPr>
  </w:style>
  <w:style w:type="character" w:customStyle="1" w:styleId="Heading6Char">
    <w:name w:val="Heading 6 Char"/>
    <w:basedOn w:val="DefaultParagraphFont"/>
    <w:link w:val="Heading6"/>
    <w:uiPriority w:val="9"/>
    <w:semiHidden/>
    <w:rsid w:val="00A23A1E"/>
    <w:rPr>
      <w:rFonts w:eastAsiaTheme="majorEastAsia" w:cstheme="majorBidi"/>
      <w:i/>
      <w:iCs/>
      <w:color w:val="595959" w:themeColor="text1" w:themeTint="A6"/>
      <w:lang w:val="en-IE"/>
    </w:rPr>
  </w:style>
  <w:style w:type="character" w:customStyle="1" w:styleId="Heading7Char">
    <w:name w:val="Heading 7 Char"/>
    <w:basedOn w:val="DefaultParagraphFont"/>
    <w:link w:val="Heading7"/>
    <w:uiPriority w:val="9"/>
    <w:semiHidden/>
    <w:rsid w:val="00A23A1E"/>
    <w:rPr>
      <w:rFonts w:eastAsiaTheme="majorEastAsia" w:cstheme="majorBidi"/>
      <w:color w:val="595959" w:themeColor="text1" w:themeTint="A6"/>
      <w:lang w:val="en-IE"/>
    </w:rPr>
  </w:style>
  <w:style w:type="character" w:customStyle="1" w:styleId="Heading8Char">
    <w:name w:val="Heading 8 Char"/>
    <w:basedOn w:val="DefaultParagraphFont"/>
    <w:link w:val="Heading8"/>
    <w:uiPriority w:val="9"/>
    <w:semiHidden/>
    <w:rsid w:val="00A23A1E"/>
    <w:rPr>
      <w:rFonts w:eastAsiaTheme="majorEastAsia" w:cstheme="majorBidi"/>
      <w:i/>
      <w:iCs/>
      <w:color w:val="272727" w:themeColor="text1" w:themeTint="D8"/>
      <w:lang w:val="en-IE"/>
    </w:rPr>
  </w:style>
  <w:style w:type="character" w:customStyle="1" w:styleId="Heading9Char">
    <w:name w:val="Heading 9 Char"/>
    <w:basedOn w:val="DefaultParagraphFont"/>
    <w:link w:val="Heading9"/>
    <w:uiPriority w:val="9"/>
    <w:semiHidden/>
    <w:rsid w:val="00A23A1E"/>
    <w:rPr>
      <w:rFonts w:eastAsiaTheme="majorEastAsia" w:cstheme="majorBidi"/>
      <w:color w:val="272727" w:themeColor="text1" w:themeTint="D8"/>
      <w:lang w:val="en-IE"/>
    </w:rPr>
  </w:style>
  <w:style w:type="paragraph" w:styleId="Title">
    <w:name w:val="Title"/>
    <w:basedOn w:val="Normal"/>
    <w:next w:val="Normal"/>
    <w:link w:val="TitleChar"/>
    <w:uiPriority w:val="10"/>
    <w:qFormat/>
    <w:rsid w:val="00A23A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A1E"/>
    <w:rPr>
      <w:rFonts w:asciiTheme="majorHAnsi" w:eastAsiaTheme="majorEastAsia" w:hAnsiTheme="majorHAnsi" w:cstheme="majorBidi"/>
      <w:spacing w:val="-10"/>
      <w:kern w:val="28"/>
      <w:sz w:val="56"/>
      <w:szCs w:val="56"/>
      <w:lang w:val="en-IE"/>
    </w:rPr>
  </w:style>
  <w:style w:type="paragraph" w:styleId="Subtitle">
    <w:name w:val="Subtitle"/>
    <w:basedOn w:val="Normal"/>
    <w:next w:val="Normal"/>
    <w:link w:val="SubtitleChar"/>
    <w:uiPriority w:val="11"/>
    <w:qFormat/>
    <w:rsid w:val="00A2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3A1E"/>
    <w:rPr>
      <w:rFonts w:eastAsiaTheme="majorEastAsia" w:cstheme="majorBidi"/>
      <w:color w:val="595959" w:themeColor="text1" w:themeTint="A6"/>
      <w:spacing w:val="15"/>
      <w:sz w:val="28"/>
      <w:szCs w:val="28"/>
      <w:lang w:val="en-IE"/>
    </w:rPr>
  </w:style>
  <w:style w:type="paragraph" w:styleId="Quote">
    <w:name w:val="Quote"/>
    <w:basedOn w:val="Normal"/>
    <w:next w:val="Normal"/>
    <w:link w:val="QuoteChar"/>
    <w:uiPriority w:val="29"/>
    <w:qFormat/>
    <w:rsid w:val="00A23A1E"/>
    <w:pPr>
      <w:spacing w:before="160"/>
      <w:jc w:val="center"/>
    </w:pPr>
    <w:rPr>
      <w:i/>
      <w:iCs/>
      <w:color w:val="404040" w:themeColor="text1" w:themeTint="BF"/>
    </w:rPr>
  </w:style>
  <w:style w:type="character" w:customStyle="1" w:styleId="QuoteChar">
    <w:name w:val="Quote Char"/>
    <w:basedOn w:val="DefaultParagraphFont"/>
    <w:link w:val="Quote"/>
    <w:uiPriority w:val="29"/>
    <w:rsid w:val="00A23A1E"/>
    <w:rPr>
      <w:i/>
      <w:iCs/>
      <w:color w:val="404040" w:themeColor="text1" w:themeTint="BF"/>
      <w:lang w:val="en-IE"/>
    </w:rPr>
  </w:style>
  <w:style w:type="paragraph" w:styleId="ListParagraph">
    <w:name w:val="List Paragraph"/>
    <w:basedOn w:val="Normal"/>
    <w:uiPriority w:val="34"/>
    <w:qFormat/>
    <w:rsid w:val="00A23A1E"/>
    <w:pPr>
      <w:ind w:left="720"/>
      <w:contextualSpacing/>
    </w:pPr>
  </w:style>
  <w:style w:type="character" w:styleId="IntenseEmphasis">
    <w:name w:val="Intense Emphasis"/>
    <w:basedOn w:val="DefaultParagraphFont"/>
    <w:uiPriority w:val="21"/>
    <w:qFormat/>
    <w:rsid w:val="00A23A1E"/>
    <w:rPr>
      <w:i/>
      <w:iCs/>
      <w:color w:val="0F4761" w:themeColor="accent1" w:themeShade="BF"/>
    </w:rPr>
  </w:style>
  <w:style w:type="paragraph" w:styleId="IntenseQuote">
    <w:name w:val="Intense Quote"/>
    <w:basedOn w:val="Normal"/>
    <w:next w:val="Normal"/>
    <w:link w:val="IntenseQuoteChar"/>
    <w:uiPriority w:val="30"/>
    <w:qFormat/>
    <w:rsid w:val="00A23A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3A1E"/>
    <w:rPr>
      <w:i/>
      <w:iCs/>
      <w:color w:val="0F4761" w:themeColor="accent1" w:themeShade="BF"/>
      <w:lang w:val="en-IE"/>
    </w:rPr>
  </w:style>
  <w:style w:type="character" w:styleId="IntenseReference">
    <w:name w:val="Intense Reference"/>
    <w:basedOn w:val="DefaultParagraphFont"/>
    <w:uiPriority w:val="32"/>
    <w:qFormat/>
    <w:rsid w:val="00A23A1E"/>
    <w:rPr>
      <w:b/>
      <w:bCs/>
      <w:smallCaps/>
      <w:color w:val="0F4761" w:themeColor="accent1" w:themeShade="BF"/>
      <w:spacing w:val="5"/>
    </w:rPr>
  </w:style>
  <w:style w:type="character" w:styleId="Hyperlink">
    <w:name w:val="Hyperlink"/>
    <w:basedOn w:val="DefaultParagraphFont"/>
    <w:uiPriority w:val="99"/>
    <w:unhideWhenUsed/>
    <w:rsid w:val="00A23A1E"/>
    <w:rPr>
      <w:color w:val="467886" w:themeColor="hyperlink"/>
      <w:u w:val="single"/>
    </w:rPr>
  </w:style>
  <w:style w:type="character" w:styleId="UnresolvedMention">
    <w:name w:val="Unresolved Mention"/>
    <w:basedOn w:val="DefaultParagraphFont"/>
    <w:uiPriority w:val="99"/>
    <w:semiHidden/>
    <w:unhideWhenUsed/>
    <w:rsid w:val="00A23A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32">
      <w:bodyDiv w:val="1"/>
      <w:marLeft w:val="0"/>
      <w:marRight w:val="0"/>
      <w:marTop w:val="0"/>
      <w:marBottom w:val="0"/>
      <w:divBdr>
        <w:top w:val="none" w:sz="0" w:space="0" w:color="auto"/>
        <w:left w:val="none" w:sz="0" w:space="0" w:color="auto"/>
        <w:bottom w:val="none" w:sz="0" w:space="0" w:color="auto"/>
        <w:right w:val="none" w:sz="0" w:space="0" w:color="auto"/>
      </w:divBdr>
    </w:div>
    <w:div w:id="33627710">
      <w:bodyDiv w:val="1"/>
      <w:marLeft w:val="0"/>
      <w:marRight w:val="0"/>
      <w:marTop w:val="0"/>
      <w:marBottom w:val="0"/>
      <w:divBdr>
        <w:top w:val="none" w:sz="0" w:space="0" w:color="auto"/>
        <w:left w:val="none" w:sz="0" w:space="0" w:color="auto"/>
        <w:bottom w:val="none" w:sz="0" w:space="0" w:color="auto"/>
        <w:right w:val="none" w:sz="0" w:space="0" w:color="auto"/>
      </w:divBdr>
    </w:div>
    <w:div w:id="100758279">
      <w:bodyDiv w:val="1"/>
      <w:marLeft w:val="0"/>
      <w:marRight w:val="0"/>
      <w:marTop w:val="0"/>
      <w:marBottom w:val="0"/>
      <w:divBdr>
        <w:top w:val="none" w:sz="0" w:space="0" w:color="auto"/>
        <w:left w:val="none" w:sz="0" w:space="0" w:color="auto"/>
        <w:bottom w:val="none" w:sz="0" w:space="0" w:color="auto"/>
        <w:right w:val="none" w:sz="0" w:space="0" w:color="auto"/>
      </w:divBdr>
    </w:div>
    <w:div w:id="127206141">
      <w:bodyDiv w:val="1"/>
      <w:marLeft w:val="0"/>
      <w:marRight w:val="0"/>
      <w:marTop w:val="0"/>
      <w:marBottom w:val="0"/>
      <w:divBdr>
        <w:top w:val="none" w:sz="0" w:space="0" w:color="auto"/>
        <w:left w:val="none" w:sz="0" w:space="0" w:color="auto"/>
        <w:bottom w:val="none" w:sz="0" w:space="0" w:color="auto"/>
        <w:right w:val="none" w:sz="0" w:space="0" w:color="auto"/>
      </w:divBdr>
    </w:div>
    <w:div w:id="135993118">
      <w:bodyDiv w:val="1"/>
      <w:marLeft w:val="0"/>
      <w:marRight w:val="0"/>
      <w:marTop w:val="0"/>
      <w:marBottom w:val="0"/>
      <w:divBdr>
        <w:top w:val="none" w:sz="0" w:space="0" w:color="auto"/>
        <w:left w:val="none" w:sz="0" w:space="0" w:color="auto"/>
        <w:bottom w:val="none" w:sz="0" w:space="0" w:color="auto"/>
        <w:right w:val="none" w:sz="0" w:space="0" w:color="auto"/>
      </w:divBdr>
    </w:div>
    <w:div w:id="199361293">
      <w:bodyDiv w:val="1"/>
      <w:marLeft w:val="0"/>
      <w:marRight w:val="0"/>
      <w:marTop w:val="0"/>
      <w:marBottom w:val="0"/>
      <w:divBdr>
        <w:top w:val="none" w:sz="0" w:space="0" w:color="auto"/>
        <w:left w:val="none" w:sz="0" w:space="0" w:color="auto"/>
        <w:bottom w:val="none" w:sz="0" w:space="0" w:color="auto"/>
        <w:right w:val="none" w:sz="0" w:space="0" w:color="auto"/>
      </w:divBdr>
    </w:div>
    <w:div w:id="227157787">
      <w:bodyDiv w:val="1"/>
      <w:marLeft w:val="0"/>
      <w:marRight w:val="0"/>
      <w:marTop w:val="0"/>
      <w:marBottom w:val="0"/>
      <w:divBdr>
        <w:top w:val="none" w:sz="0" w:space="0" w:color="auto"/>
        <w:left w:val="none" w:sz="0" w:space="0" w:color="auto"/>
        <w:bottom w:val="none" w:sz="0" w:space="0" w:color="auto"/>
        <w:right w:val="none" w:sz="0" w:space="0" w:color="auto"/>
      </w:divBdr>
    </w:div>
    <w:div w:id="253636843">
      <w:bodyDiv w:val="1"/>
      <w:marLeft w:val="0"/>
      <w:marRight w:val="0"/>
      <w:marTop w:val="0"/>
      <w:marBottom w:val="0"/>
      <w:divBdr>
        <w:top w:val="none" w:sz="0" w:space="0" w:color="auto"/>
        <w:left w:val="none" w:sz="0" w:space="0" w:color="auto"/>
        <w:bottom w:val="none" w:sz="0" w:space="0" w:color="auto"/>
        <w:right w:val="none" w:sz="0" w:space="0" w:color="auto"/>
      </w:divBdr>
    </w:div>
    <w:div w:id="371852097">
      <w:bodyDiv w:val="1"/>
      <w:marLeft w:val="0"/>
      <w:marRight w:val="0"/>
      <w:marTop w:val="0"/>
      <w:marBottom w:val="0"/>
      <w:divBdr>
        <w:top w:val="none" w:sz="0" w:space="0" w:color="auto"/>
        <w:left w:val="none" w:sz="0" w:space="0" w:color="auto"/>
        <w:bottom w:val="none" w:sz="0" w:space="0" w:color="auto"/>
        <w:right w:val="none" w:sz="0" w:space="0" w:color="auto"/>
      </w:divBdr>
    </w:div>
    <w:div w:id="486475632">
      <w:bodyDiv w:val="1"/>
      <w:marLeft w:val="0"/>
      <w:marRight w:val="0"/>
      <w:marTop w:val="0"/>
      <w:marBottom w:val="0"/>
      <w:divBdr>
        <w:top w:val="none" w:sz="0" w:space="0" w:color="auto"/>
        <w:left w:val="none" w:sz="0" w:space="0" w:color="auto"/>
        <w:bottom w:val="none" w:sz="0" w:space="0" w:color="auto"/>
        <w:right w:val="none" w:sz="0" w:space="0" w:color="auto"/>
      </w:divBdr>
    </w:div>
    <w:div w:id="514274376">
      <w:bodyDiv w:val="1"/>
      <w:marLeft w:val="0"/>
      <w:marRight w:val="0"/>
      <w:marTop w:val="0"/>
      <w:marBottom w:val="0"/>
      <w:divBdr>
        <w:top w:val="none" w:sz="0" w:space="0" w:color="auto"/>
        <w:left w:val="none" w:sz="0" w:space="0" w:color="auto"/>
        <w:bottom w:val="none" w:sz="0" w:space="0" w:color="auto"/>
        <w:right w:val="none" w:sz="0" w:space="0" w:color="auto"/>
      </w:divBdr>
    </w:div>
    <w:div w:id="537741429">
      <w:bodyDiv w:val="1"/>
      <w:marLeft w:val="0"/>
      <w:marRight w:val="0"/>
      <w:marTop w:val="0"/>
      <w:marBottom w:val="0"/>
      <w:divBdr>
        <w:top w:val="none" w:sz="0" w:space="0" w:color="auto"/>
        <w:left w:val="none" w:sz="0" w:space="0" w:color="auto"/>
        <w:bottom w:val="none" w:sz="0" w:space="0" w:color="auto"/>
        <w:right w:val="none" w:sz="0" w:space="0" w:color="auto"/>
      </w:divBdr>
    </w:div>
    <w:div w:id="540362655">
      <w:bodyDiv w:val="1"/>
      <w:marLeft w:val="0"/>
      <w:marRight w:val="0"/>
      <w:marTop w:val="0"/>
      <w:marBottom w:val="0"/>
      <w:divBdr>
        <w:top w:val="none" w:sz="0" w:space="0" w:color="auto"/>
        <w:left w:val="none" w:sz="0" w:space="0" w:color="auto"/>
        <w:bottom w:val="none" w:sz="0" w:space="0" w:color="auto"/>
        <w:right w:val="none" w:sz="0" w:space="0" w:color="auto"/>
      </w:divBdr>
    </w:div>
    <w:div w:id="611283144">
      <w:bodyDiv w:val="1"/>
      <w:marLeft w:val="0"/>
      <w:marRight w:val="0"/>
      <w:marTop w:val="0"/>
      <w:marBottom w:val="0"/>
      <w:divBdr>
        <w:top w:val="none" w:sz="0" w:space="0" w:color="auto"/>
        <w:left w:val="none" w:sz="0" w:space="0" w:color="auto"/>
        <w:bottom w:val="none" w:sz="0" w:space="0" w:color="auto"/>
        <w:right w:val="none" w:sz="0" w:space="0" w:color="auto"/>
      </w:divBdr>
    </w:div>
    <w:div w:id="711228372">
      <w:bodyDiv w:val="1"/>
      <w:marLeft w:val="0"/>
      <w:marRight w:val="0"/>
      <w:marTop w:val="0"/>
      <w:marBottom w:val="0"/>
      <w:divBdr>
        <w:top w:val="none" w:sz="0" w:space="0" w:color="auto"/>
        <w:left w:val="none" w:sz="0" w:space="0" w:color="auto"/>
        <w:bottom w:val="none" w:sz="0" w:space="0" w:color="auto"/>
        <w:right w:val="none" w:sz="0" w:space="0" w:color="auto"/>
      </w:divBdr>
    </w:div>
    <w:div w:id="990056445">
      <w:bodyDiv w:val="1"/>
      <w:marLeft w:val="0"/>
      <w:marRight w:val="0"/>
      <w:marTop w:val="0"/>
      <w:marBottom w:val="0"/>
      <w:divBdr>
        <w:top w:val="none" w:sz="0" w:space="0" w:color="auto"/>
        <w:left w:val="none" w:sz="0" w:space="0" w:color="auto"/>
        <w:bottom w:val="none" w:sz="0" w:space="0" w:color="auto"/>
        <w:right w:val="none" w:sz="0" w:space="0" w:color="auto"/>
      </w:divBdr>
    </w:div>
    <w:div w:id="1087533960">
      <w:bodyDiv w:val="1"/>
      <w:marLeft w:val="0"/>
      <w:marRight w:val="0"/>
      <w:marTop w:val="0"/>
      <w:marBottom w:val="0"/>
      <w:divBdr>
        <w:top w:val="none" w:sz="0" w:space="0" w:color="auto"/>
        <w:left w:val="none" w:sz="0" w:space="0" w:color="auto"/>
        <w:bottom w:val="none" w:sz="0" w:space="0" w:color="auto"/>
        <w:right w:val="none" w:sz="0" w:space="0" w:color="auto"/>
      </w:divBdr>
    </w:div>
    <w:div w:id="1111166989">
      <w:bodyDiv w:val="1"/>
      <w:marLeft w:val="0"/>
      <w:marRight w:val="0"/>
      <w:marTop w:val="0"/>
      <w:marBottom w:val="0"/>
      <w:divBdr>
        <w:top w:val="none" w:sz="0" w:space="0" w:color="auto"/>
        <w:left w:val="none" w:sz="0" w:space="0" w:color="auto"/>
        <w:bottom w:val="none" w:sz="0" w:space="0" w:color="auto"/>
        <w:right w:val="none" w:sz="0" w:space="0" w:color="auto"/>
      </w:divBdr>
    </w:div>
    <w:div w:id="1273703577">
      <w:bodyDiv w:val="1"/>
      <w:marLeft w:val="0"/>
      <w:marRight w:val="0"/>
      <w:marTop w:val="0"/>
      <w:marBottom w:val="0"/>
      <w:divBdr>
        <w:top w:val="none" w:sz="0" w:space="0" w:color="auto"/>
        <w:left w:val="none" w:sz="0" w:space="0" w:color="auto"/>
        <w:bottom w:val="none" w:sz="0" w:space="0" w:color="auto"/>
        <w:right w:val="none" w:sz="0" w:space="0" w:color="auto"/>
      </w:divBdr>
    </w:div>
    <w:div w:id="1482428075">
      <w:bodyDiv w:val="1"/>
      <w:marLeft w:val="0"/>
      <w:marRight w:val="0"/>
      <w:marTop w:val="0"/>
      <w:marBottom w:val="0"/>
      <w:divBdr>
        <w:top w:val="none" w:sz="0" w:space="0" w:color="auto"/>
        <w:left w:val="none" w:sz="0" w:space="0" w:color="auto"/>
        <w:bottom w:val="none" w:sz="0" w:space="0" w:color="auto"/>
        <w:right w:val="none" w:sz="0" w:space="0" w:color="auto"/>
      </w:divBdr>
    </w:div>
    <w:div w:id="1565949630">
      <w:bodyDiv w:val="1"/>
      <w:marLeft w:val="0"/>
      <w:marRight w:val="0"/>
      <w:marTop w:val="0"/>
      <w:marBottom w:val="0"/>
      <w:divBdr>
        <w:top w:val="none" w:sz="0" w:space="0" w:color="auto"/>
        <w:left w:val="none" w:sz="0" w:space="0" w:color="auto"/>
        <w:bottom w:val="none" w:sz="0" w:space="0" w:color="auto"/>
        <w:right w:val="none" w:sz="0" w:space="0" w:color="auto"/>
      </w:divBdr>
    </w:div>
    <w:div w:id="1600062061">
      <w:bodyDiv w:val="1"/>
      <w:marLeft w:val="0"/>
      <w:marRight w:val="0"/>
      <w:marTop w:val="0"/>
      <w:marBottom w:val="0"/>
      <w:divBdr>
        <w:top w:val="none" w:sz="0" w:space="0" w:color="auto"/>
        <w:left w:val="none" w:sz="0" w:space="0" w:color="auto"/>
        <w:bottom w:val="none" w:sz="0" w:space="0" w:color="auto"/>
        <w:right w:val="none" w:sz="0" w:space="0" w:color="auto"/>
      </w:divBdr>
    </w:div>
    <w:div w:id="1612397175">
      <w:bodyDiv w:val="1"/>
      <w:marLeft w:val="0"/>
      <w:marRight w:val="0"/>
      <w:marTop w:val="0"/>
      <w:marBottom w:val="0"/>
      <w:divBdr>
        <w:top w:val="none" w:sz="0" w:space="0" w:color="auto"/>
        <w:left w:val="none" w:sz="0" w:space="0" w:color="auto"/>
        <w:bottom w:val="none" w:sz="0" w:space="0" w:color="auto"/>
        <w:right w:val="none" w:sz="0" w:space="0" w:color="auto"/>
      </w:divBdr>
    </w:div>
    <w:div w:id="1767337118">
      <w:bodyDiv w:val="1"/>
      <w:marLeft w:val="0"/>
      <w:marRight w:val="0"/>
      <w:marTop w:val="0"/>
      <w:marBottom w:val="0"/>
      <w:divBdr>
        <w:top w:val="none" w:sz="0" w:space="0" w:color="auto"/>
        <w:left w:val="none" w:sz="0" w:space="0" w:color="auto"/>
        <w:bottom w:val="none" w:sz="0" w:space="0" w:color="auto"/>
        <w:right w:val="none" w:sz="0" w:space="0" w:color="auto"/>
      </w:divBdr>
    </w:div>
    <w:div w:id="1994527789">
      <w:bodyDiv w:val="1"/>
      <w:marLeft w:val="0"/>
      <w:marRight w:val="0"/>
      <w:marTop w:val="0"/>
      <w:marBottom w:val="0"/>
      <w:divBdr>
        <w:top w:val="none" w:sz="0" w:space="0" w:color="auto"/>
        <w:left w:val="none" w:sz="0" w:space="0" w:color="auto"/>
        <w:bottom w:val="none" w:sz="0" w:space="0" w:color="auto"/>
        <w:right w:val="none" w:sz="0" w:space="0" w:color="auto"/>
      </w:divBdr>
    </w:div>
    <w:div w:id="209689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hrb.ie/"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grants.hrb.i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rishstatutebook.ie/eli/2018/si/314/made/en/pdf" TargetMode="External"/><Relationship Id="rId11" Type="http://schemas.openxmlformats.org/officeDocument/2006/relationships/theme" Target="theme/theme1.xml"/><Relationship Id="rId5" Type="http://schemas.openxmlformats.org/officeDocument/2006/relationships/hyperlink" Target="http://www.irishstatutebook.ie/eli/2018/act/7/enacted/en/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lawler@hrb.i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41EB7C29371549B6444E5908908589" ma:contentTypeVersion="13" ma:contentTypeDescription="Create a new document." ma:contentTypeScope="" ma:versionID="579c9ac553ad6a051c94180a84ed7205">
  <xsd:schema xmlns:xsd="http://www.w3.org/2001/XMLSchema" xmlns:xs="http://www.w3.org/2001/XMLSchema" xmlns:p="http://schemas.microsoft.com/office/2006/metadata/properties" xmlns:ns2="c83be902-53a2-4855-b181-9d3bb0394cf0" xmlns:ns3="7b41fe4f-18ce-4705-8a0b-9750bce1dd0b" targetNamespace="http://schemas.microsoft.com/office/2006/metadata/properties" ma:root="true" ma:fieldsID="5bf6c3d49e51ba99a079a42ca98a6326" ns2:_="" ns3:_="">
    <xsd:import namespace="c83be902-53a2-4855-b181-9d3bb0394cf0"/>
    <xsd:import namespace="7b41fe4f-18ce-4705-8a0b-9750bce1dd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be902-53a2-4855-b181-9d3bb0394c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41fe4f-18ce-4705-8a0b-9750bce1dd0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9ba0f38-ff9e-478c-8cd8-888dbadb41e5}" ma:internalName="TaxCatchAll" ma:showField="CatchAllData" ma:web="7b41fe4f-18ce-4705-8a0b-9750bce1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3be902-53a2-4855-b181-9d3bb0394cf0">
      <Terms xmlns="http://schemas.microsoft.com/office/infopath/2007/PartnerControls"/>
    </lcf76f155ced4ddcb4097134ff3c332f>
    <TaxCatchAll xmlns="7b41fe4f-18ce-4705-8a0b-9750bce1dd0b" xsi:nil="true"/>
  </documentManagement>
</p:properties>
</file>

<file path=customXml/itemProps1.xml><?xml version="1.0" encoding="utf-8"?>
<ds:datastoreItem xmlns:ds="http://schemas.openxmlformats.org/officeDocument/2006/customXml" ds:itemID="{F089CAC0-AA65-4C51-A584-EEA9CEE29A1C}"/>
</file>

<file path=customXml/itemProps2.xml><?xml version="1.0" encoding="utf-8"?>
<ds:datastoreItem xmlns:ds="http://schemas.openxmlformats.org/officeDocument/2006/customXml" ds:itemID="{1228F715-F736-4C1C-9C4C-26DCAE0B0977}"/>
</file>

<file path=customXml/itemProps3.xml><?xml version="1.0" encoding="utf-8"?>
<ds:datastoreItem xmlns:ds="http://schemas.openxmlformats.org/officeDocument/2006/customXml" ds:itemID="{99FB2E1E-F511-447B-AC86-0FEC32DD8FDE}"/>
</file>

<file path=docProps/app.xml><?xml version="1.0" encoding="utf-8"?>
<Properties xmlns="http://schemas.openxmlformats.org/officeDocument/2006/extended-properties" xmlns:vt="http://schemas.openxmlformats.org/officeDocument/2006/docPropsVTypes">
  <Template>Normal</Template>
  <TotalTime>17</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Sudipta Saha</dc:creator>
  <cp:keywords/>
  <dc:description/>
  <cp:lastModifiedBy>Sudipta Saha</cp:lastModifiedBy>
  <cp:revision>1</cp:revision>
  <dcterms:created xsi:type="dcterms:W3CDTF">2025-01-14T12:14:00Z</dcterms:created>
  <dcterms:modified xsi:type="dcterms:W3CDTF">2025-01-14T12:34:00Z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0x010100CD41EB7C29371549B6444E5908908589</vt:lpwstr>
  </property>
</Properties>
</file>