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31199" w14:textId="77777777" w:rsidR="00744C60" w:rsidRPr="00744C60" w:rsidRDefault="00744C60" w:rsidP="00744C60">
      <w:pPr>
        <w:widowControl w:val="0"/>
        <w:shd w:val="clear" w:color="auto" w:fill="FFFFFF"/>
        <w:spacing w:after="240" w:line="240" w:lineRule="auto"/>
        <w:jc w:val="both"/>
        <w:outlineLvl w:val="0"/>
        <w:rPr>
          <w:rFonts w:ascii="Calibri" w:eastAsia="Times New Roman" w:hAnsi="Calibri" w:cs="Calibri"/>
          <w:b/>
          <w:bCs/>
          <w:i/>
          <w:lang w:eastAsia="en-IE"/>
        </w:rPr>
      </w:pPr>
      <w:r w:rsidRPr="00744C60">
        <w:rPr>
          <w:rFonts w:ascii="Calibri" w:eastAsia="Times New Roman" w:hAnsi="Calibri" w:cs="Calibri"/>
          <w:b/>
          <w:bCs/>
          <w:noProof/>
          <w:lang w:eastAsia="en-IE"/>
        </w:rPr>
        <w:drawing>
          <wp:inline distT="0" distB="0" distL="0" distR="0" wp14:anchorId="11A71A82" wp14:editId="52B0B156">
            <wp:extent cx="1249680" cy="365760"/>
            <wp:effectExtent l="0" t="0" r="762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49680" cy="365760"/>
                    </a:xfrm>
                    <a:prstGeom prst="rect">
                      <a:avLst/>
                    </a:prstGeom>
                  </pic:spPr>
                </pic:pic>
              </a:graphicData>
            </a:graphic>
          </wp:inline>
        </w:drawing>
      </w:r>
    </w:p>
    <w:p w14:paraId="4A36D241" w14:textId="77777777" w:rsidR="00744C60" w:rsidRPr="00744C60" w:rsidRDefault="00744C60" w:rsidP="00744C60">
      <w:pPr>
        <w:widowControl w:val="0"/>
        <w:shd w:val="clear" w:color="auto" w:fill="FFFFFF"/>
        <w:spacing w:before="120" w:after="240" w:line="240" w:lineRule="auto"/>
        <w:jc w:val="both"/>
        <w:outlineLvl w:val="0"/>
        <w:rPr>
          <w:rFonts w:ascii="Calibri" w:eastAsia="Times New Roman" w:hAnsi="Calibri" w:cs="Calibri"/>
          <w:b/>
          <w:bCs/>
          <w:i/>
          <w:sz w:val="28"/>
          <w:szCs w:val="28"/>
          <w:lang w:eastAsia="en-IE"/>
        </w:rPr>
      </w:pPr>
      <w:r w:rsidRPr="00744C60">
        <w:rPr>
          <w:rFonts w:ascii="Calibri" w:eastAsia="Times New Roman" w:hAnsi="Calibri" w:cs="Calibri"/>
          <w:b/>
          <w:bCs/>
          <w:i/>
          <w:sz w:val="28"/>
          <w:szCs w:val="28"/>
          <w:lang w:eastAsia="en-IE"/>
        </w:rPr>
        <w:t xml:space="preserve">Document control sheet  </w:t>
      </w:r>
    </w:p>
    <w:p w14:paraId="31B68C22" w14:textId="77777777" w:rsidR="00744C60" w:rsidRPr="00744C60" w:rsidRDefault="00744C60" w:rsidP="00744C60">
      <w:pPr>
        <w:spacing w:after="360"/>
        <w:rPr>
          <w:b/>
          <w:sz w:val="32"/>
          <w:szCs w:val="32"/>
        </w:rPr>
      </w:pPr>
      <w:r w:rsidRPr="00744C60">
        <w:rPr>
          <w:rFonts w:ascii="Calibri" w:eastAsia="Times New Roman" w:hAnsi="Calibri" w:cs="Calibri"/>
          <w:b/>
          <w:bCs/>
          <w:sz w:val="32"/>
          <w:szCs w:val="32"/>
          <w:lang w:eastAsia="en-IE"/>
        </w:rPr>
        <w:t xml:space="preserve">Health Research Board – </w:t>
      </w:r>
      <w:r w:rsidRPr="00744C60">
        <w:rPr>
          <w:rFonts w:cstheme="minorHAnsi"/>
          <w:b/>
          <w:sz w:val="32"/>
          <w:szCs w:val="32"/>
        </w:rPr>
        <w:t>Data Subject Access Request Protocol</w:t>
      </w:r>
      <w:r w:rsidRPr="00744C60">
        <w:rPr>
          <w:b/>
          <w:sz w:val="32"/>
          <w:szCs w:val="32"/>
        </w:rPr>
        <w:t xml:space="preserve"> </w:t>
      </w:r>
    </w:p>
    <w:tbl>
      <w:tblPr>
        <w:tblStyle w:val="TableGrid1"/>
        <w:tblW w:w="9067" w:type="dxa"/>
        <w:tblLook w:val="04A0" w:firstRow="1" w:lastRow="0" w:firstColumn="1" w:lastColumn="0" w:noHBand="0" w:noVBand="1"/>
      </w:tblPr>
      <w:tblGrid>
        <w:gridCol w:w="3256"/>
        <w:gridCol w:w="5811"/>
      </w:tblGrid>
      <w:tr w:rsidR="00744C60" w:rsidRPr="00744C60" w14:paraId="6889AE9B" w14:textId="77777777" w:rsidTr="00744C60">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38959387" w14:textId="77777777" w:rsidR="00744C60" w:rsidRPr="00744C60" w:rsidRDefault="00744C60" w:rsidP="00744C60">
            <w:pPr>
              <w:widowControl w:val="0"/>
              <w:shd w:val="clear" w:color="auto" w:fill="FFFFFF"/>
              <w:spacing w:before="120" w:after="120"/>
              <w:jc w:val="both"/>
              <w:outlineLvl w:val="0"/>
              <w:rPr>
                <w:rFonts w:ascii="Calibri" w:eastAsia="Times New Roman" w:hAnsi="Calibri" w:cs="Calibri"/>
                <w:b/>
                <w:bCs/>
                <w:lang w:eastAsia="en-IE"/>
              </w:rPr>
            </w:pPr>
            <w:r w:rsidRPr="00744C60">
              <w:rPr>
                <w:rFonts w:ascii="Calibri" w:eastAsia="Times New Roman" w:hAnsi="Calibri" w:cs="Calibri"/>
                <w:b/>
                <w:bCs/>
                <w:lang w:eastAsia="en-IE"/>
              </w:rPr>
              <w:t>Title:</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02F0F344" w14:textId="3B6DDE69" w:rsidR="00744C60" w:rsidRPr="00744C60" w:rsidRDefault="00744C60" w:rsidP="00744C60">
            <w:pPr>
              <w:widowControl w:val="0"/>
              <w:shd w:val="clear" w:color="auto" w:fill="FFFFFF"/>
              <w:spacing w:before="120" w:after="120"/>
              <w:jc w:val="both"/>
              <w:outlineLvl w:val="0"/>
              <w:rPr>
                <w:rFonts w:ascii="Calibri" w:eastAsia="Times New Roman" w:hAnsi="Calibri" w:cs="Calibri"/>
                <w:bCs/>
                <w:lang w:val="en-US" w:eastAsia="en-IE"/>
              </w:rPr>
            </w:pPr>
            <w:r w:rsidRPr="00C05BEE">
              <w:rPr>
                <w:rFonts w:cstheme="minorHAnsi"/>
              </w:rPr>
              <w:t>Data Subject Access Request Protocol</w:t>
            </w:r>
          </w:p>
        </w:tc>
      </w:tr>
      <w:tr w:rsidR="00744C60" w:rsidRPr="00744C60" w14:paraId="33F38955" w14:textId="77777777" w:rsidTr="00744C60">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04FC5FA8" w14:textId="77777777" w:rsidR="00744C60" w:rsidRPr="00744C60" w:rsidRDefault="00744C60" w:rsidP="00744C60">
            <w:pPr>
              <w:widowControl w:val="0"/>
              <w:shd w:val="clear" w:color="auto" w:fill="FFFFFF"/>
              <w:spacing w:before="120" w:after="120"/>
              <w:jc w:val="both"/>
              <w:outlineLvl w:val="0"/>
              <w:rPr>
                <w:rFonts w:ascii="Calibri" w:eastAsia="Times New Roman" w:hAnsi="Calibri" w:cs="Calibri"/>
                <w:b/>
                <w:bCs/>
                <w:lang w:eastAsia="en-IE"/>
              </w:rPr>
            </w:pPr>
            <w:r w:rsidRPr="00744C60">
              <w:rPr>
                <w:rFonts w:ascii="Calibri" w:eastAsia="Times New Roman" w:hAnsi="Calibri" w:cs="Calibri"/>
                <w:b/>
                <w:bCs/>
                <w:lang w:val="en-US" w:eastAsia="en-IE"/>
              </w:rPr>
              <w:t>Document Type:</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5587EFC4" w14:textId="00FA4727" w:rsidR="00744C60" w:rsidRPr="00744C60" w:rsidRDefault="00744C60" w:rsidP="00744C60">
            <w:pPr>
              <w:widowControl w:val="0"/>
              <w:shd w:val="clear" w:color="auto" w:fill="FFFFFF"/>
              <w:spacing w:before="120" w:after="120"/>
              <w:jc w:val="both"/>
              <w:outlineLvl w:val="0"/>
              <w:rPr>
                <w:rFonts w:ascii="Calibri" w:eastAsia="Times New Roman" w:hAnsi="Calibri" w:cs="Calibri"/>
                <w:bCs/>
                <w:lang w:val="en-US" w:eastAsia="en-IE"/>
              </w:rPr>
            </w:pPr>
            <w:r w:rsidRPr="00C05BEE">
              <w:rPr>
                <w:rFonts w:cstheme="minorHAnsi"/>
              </w:rPr>
              <w:t>Protocol</w:t>
            </w:r>
          </w:p>
        </w:tc>
      </w:tr>
      <w:tr w:rsidR="00744C60" w:rsidRPr="00744C60" w14:paraId="77D98454" w14:textId="77777777" w:rsidTr="00744C60">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0E8488A" w14:textId="77777777" w:rsidR="00744C60" w:rsidRPr="00744C60" w:rsidRDefault="00744C60" w:rsidP="00744C60">
            <w:pPr>
              <w:widowControl w:val="0"/>
              <w:shd w:val="clear" w:color="auto" w:fill="FFFFFF"/>
              <w:spacing w:before="120" w:after="120"/>
              <w:jc w:val="both"/>
              <w:outlineLvl w:val="0"/>
              <w:rPr>
                <w:rFonts w:ascii="Calibri" w:eastAsia="Times New Roman" w:hAnsi="Calibri" w:cs="Calibri"/>
                <w:b/>
                <w:bCs/>
                <w:lang w:val="en-US" w:eastAsia="en-IE"/>
              </w:rPr>
            </w:pPr>
            <w:r w:rsidRPr="00744C60">
              <w:rPr>
                <w:rFonts w:ascii="Calibri" w:eastAsia="Times New Roman" w:hAnsi="Calibri" w:cs="Calibri"/>
                <w:b/>
                <w:bCs/>
                <w:lang w:val="en-US" w:eastAsia="en-IE"/>
              </w:rPr>
              <w:t xml:space="preserve">Reference/version no: </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14EE724E" w14:textId="3B6A76A3" w:rsidR="00744C60" w:rsidRPr="00744C60" w:rsidRDefault="005353F5" w:rsidP="00744C60">
            <w:pPr>
              <w:widowControl w:val="0"/>
              <w:shd w:val="clear" w:color="auto" w:fill="FFFFFF"/>
              <w:spacing w:before="120" w:after="120"/>
              <w:jc w:val="both"/>
              <w:outlineLvl w:val="0"/>
              <w:rPr>
                <w:rFonts w:ascii="Calibri" w:eastAsia="Times New Roman" w:hAnsi="Calibri" w:cs="Calibri"/>
                <w:bCs/>
                <w:lang w:val="en-US" w:eastAsia="en-IE"/>
              </w:rPr>
            </w:pPr>
            <w:r>
              <w:rPr>
                <w:rFonts w:ascii="Calibri" w:eastAsia="Times New Roman" w:hAnsi="Calibri" w:cs="Calibri"/>
                <w:bCs/>
                <w:lang w:val="en-US" w:eastAsia="en-IE"/>
              </w:rPr>
              <w:t>1</w:t>
            </w:r>
          </w:p>
        </w:tc>
      </w:tr>
      <w:tr w:rsidR="00744C60" w:rsidRPr="00744C60" w14:paraId="20A11660" w14:textId="77777777" w:rsidTr="00744C60">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6EB69248" w14:textId="77777777" w:rsidR="00744C60" w:rsidRPr="00744C60" w:rsidRDefault="00744C60" w:rsidP="00744C60">
            <w:pPr>
              <w:widowControl w:val="0"/>
              <w:shd w:val="clear" w:color="auto" w:fill="FFFFFF"/>
              <w:spacing w:before="120" w:after="120"/>
              <w:jc w:val="both"/>
              <w:outlineLvl w:val="0"/>
              <w:rPr>
                <w:rFonts w:ascii="Calibri" w:eastAsia="Times New Roman" w:hAnsi="Calibri" w:cs="Calibri"/>
                <w:b/>
                <w:bCs/>
                <w:lang w:val="en-US" w:eastAsia="en-IE"/>
              </w:rPr>
            </w:pPr>
            <w:r w:rsidRPr="00744C60">
              <w:rPr>
                <w:rFonts w:ascii="Calibri" w:eastAsia="Times New Roman" w:hAnsi="Calibri" w:cs="Calibri"/>
                <w:b/>
                <w:bCs/>
                <w:lang w:val="en-US" w:eastAsia="en-IE"/>
              </w:rPr>
              <w:t>Status:</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1AADE422" w14:textId="46476F26" w:rsidR="00744C60" w:rsidRPr="00744C60" w:rsidRDefault="00F01458" w:rsidP="00744C60">
            <w:pPr>
              <w:widowControl w:val="0"/>
              <w:shd w:val="clear" w:color="auto" w:fill="FFFFFF"/>
              <w:spacing w:before="120" w:after="120"/>
              <w:jc w:val="both"/>
              <w:outlineLvl w:val="0"/>
              <w:rPr>
                <w:rFonts w:ascii="Calibri" w:eastAsia="Times New Roman" w:hAnsi="Calibri" w:cs="Calibri"/>
                <w:bCs/>
                <w:lang w:val="en-US" w:eastAsia="en-IE"/>
              </w:rPr>
            </w:pPr>
            <w:r>
              <w:rPr>
                <w:rFonts w:ascii="Calibri" w:eastAsia="Times New Roman" w:hAnsi="Calibri" w:cs="Calibri"/>
                <w:bCs/>
                <w:lang w:val="en-US" w:eastAsia="en-IE"/>
              </w:rPr>
              <w:t>Final</w:t>
            </w:r>
          </w:p>
        </w:tc>
      </w:tr>
      <w:tr w:rsidR="00744C60" w:rsidRPr="00744C60" w14:paraId="6D34A0FD" w14:textId="77777777" w:rsidTr="00744C60">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5EE4359E" w14:textId="77777777" w:rsidR="00744C60" w:rsidRPr="00744C60" w:rsidRDefault="00744C60" w:rsidP="00744C60">
            <w:pPr>
              <w:widowControl w:val="0"/>
              <w:shd w:val="clear" w:color="auto" w:fill="FFFFFF"/>
              <w:spacing w:before="120" w:after="120"/>
              <w:jc w:val="both"/>
              <w:outlineLvl w:val="0"/>
              <w:rPr>
                <w:rFonts w:ascii="Calibri" w:eastAsia="Times New Roman" w:hAnsi="Calibri" w:cs="Calibri"/>
                <w:b/>
                <w:bCs/>
                <w:lang w:val="en-US" w:eastAsia="en-IE"/>
              </w:rPr>
            </w:pPr>
            <w:r w:rsidRPr="00744C60">
              <w:rPr>
                <w:rFonts w:ascii="Calibri" w:eastAsia="Times New Roman" w:hAnsi="Calibri" w:cs="Calibri"/>
                <w:b/>
                <w:bCs/>
                <w:lang w:val="en-US" w:eastAsia="en-IE"/>
              </w:rPr>
              <w:t>Last Updated:</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04569D0E" w14:textId="3805DA31" w:rsidR="00744C60" w:rsidRPr="00744C60" w:rsidRDefault="00F01458" w:rsidP="00F01458">
            <w:pPr>
              <w:widowControl w:val="0"/>
              <w:shd w:val="clear" w:color="auto" w:fill="FFFFFF"/>
              <w:spacing w:before="120" w:after="120"/>
              <w:jc w:val="both"/>
              <w:outlineLvl w:val="0"/>
              <w:rPr>
                <w:rFonts w:ascii="Calibri" w:eastAsia="Times New Roman" w:hAnsi="Calibri" w:cs="Calibri"/>
                <w:bCs/>
                <w:lang w:val="en-US" w:eastAsia="en-IE"/>
              </w:rPr>
            </w:pPr>
            <w:r>
              <w:rPr>
                <w:rFonts w:cstheme="minorHAnsi"/>
              </w:rPr>
              <w:t>12</w:t>
            </w:r>
            <w:r w:rsidR="00A022AD">
              <w:rPr>
                <w:rFonts w:cstheme="minorHAnsi"/>
              </w:rPr>
              <w:t>.0</w:t>
            </w:r>
            <w:r>
              <w:rPr>
                <w:rFonts w:cstheme="minorHAnsi"/>
              </w:rPr>
              <w:t>4</w:t>
            </w:r>
            <w:r w:rsidR="005353F5">
              <w:rPr>
                <w:rFonts w:cstheme="minorHAnsi"/>
              </w:rPr>
              <w:t>.2018</w:t>
            </w:r>
          </w:p>
        </w:tc>
      </w:tr>
      <w:tr w:rsidR="00744C60" w:rsidRPr="00744C60" w14:paraId="6446388B" w14:textId="77777777" w:rsidTr="00744C60">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17110B77" w14:textId="77777777" w:rsidR="00744C60" w:rsidRPr="00744C60" w:rsidRDefault="00744C60" w:rsidP="00744C60">
            <w:pPr>
              <w:widowControl w:val="0"/>
              <w:shd w:val="clear" w:color="auto" w:fill="FFFFFF"/>
              <w:spacing w:before="120" w:after="120"/>
              <w:jc w:val="both"/>
              <w:outlineLvl w:val="0"/>
              <w:rPr>
                <w:rFonts w:ascii="Calibri" w:eastAsia="Times New Roman" w:hAnsi="Calibri" w:cs="Calibri"/>
                <w:b/>
                <w:bCs/>
                <w:lang w:val="en-US" w:eastAsia="en-IE"/>
              </w:rPr>
            </w:pPr>
            <w:r w:rsidRPr="00744C60">
              <w:rPr>
                <w:rFonts w:ascii="Calibri" w:eastAsia="Times New Roman" w:hAnsi="Calibri" w:cs="Calibri"/>
                <w:b/>
                <w:bCs/>
                <w:lang w:val="en-US" w:eastAsia="en-IE"/>
              </w:rPr>
              <w:t>Sign-off by management team:</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1D72D579" w14:textId="060C013D" w:rsidR="00744C60" w:rsidRPr="00744C60" w:rsidRDefault="00744C60" w:rsidP="00744C60">
            <w:pPr>
              <w:widowControl w:val="0"/>
              <w:shd w:val="clear" w:color="auto" w:fill="FFFFFF"/>
              <w:spacing w:before="120" w:after="120"/>
              <w:jc w:val="both"/>
              <w:outlineLvl w:val="0"/>
              <w:rPr>
                <w:rFonts w:ascii="Calibri" w:eastAsia="Times New Roman" w:hAnsi="Calibri" w:cs="Calibri"/>
                <w:bCs/>
                <w:lang w:val="en-US" w:eastAsia="en-IE"/>
              </w:rPr>
            </w:pPr>
            <w:r w:rsidRPr="00F01458">
              <w:rPr>
                <w:rFonts w:cstheme="minorHAnsi"/>
                <w:highlight w:val="yellow"/>
              </w:rPr>
              <w:t>Awaited</w:t>
            </w:r>
          </w:p>
        </w:tc>
      </w:tr>
      <w:tr w:rsidR="00744C60" w:rsidRPr="00744C60" w14:paraId="161729B1" w14:textId="77777777" w:rsidTr="00744C60">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74F423B4" w14:textId="77777777" w:rsidR="00744C60" w:rsidRPr="00744C60" w:rsidRDefault="00744C60" w:rsidP="00744C60">
            <w:pPr>
              <w:widowControl w:val="0"/>
              <w:shd w:val="clear" w:color="auto" w:fill="FFFFFF"/>
              <w:spacing w:before="120" w:after="120"/>
              <w:jc w:val="both"/>
              <w:outlineLvl w:val="0"/>
              <w:rPr>
                <w:rFonts w:ascii="Calibri" w:eastAsia="Times New Roman" w:hAnsi="Calibri" w:cs="Calibri"/>
                <w:b/>
                <w:bCs/>
                <w:lang w:val="en-US" w:eastAsia="en-IE"/>
              </w:rPr>
            </w:pPr>
            <w:r w:rsidRPr="00744C60">
              <w:rPr>
                <w:rFonts w:ascii="Calibri" w:eastAsia="Times New Roman" w:hAnsi="Calibri" w:cs="Calibri"/>
                <w:b/>
                <w:bCs/>
                <w:lang w:val="en-US" w:eastAsia="en-IE"/>
              </w:rPr>
              <w:t>Background:</w:t>
            </w:r>
          </w:p>
        </w:tc>
        <w:tc>
          <w:tcPr>
            <w:tcW w:w="5811" w:type="dxa"/>
            <w:tcBorders>
              <w:top w:val="single" w:sz="4" w:space="0" w:color="auto"/>
              <w:left w:val="single" w:sz="4" w:space="0" w:color="auto"/>
              <w:bottom w:val="single" w:sz="4" w:space="0" w:color="auto"/>
              <w:right w:val="single" w:sz="4" w:space="0" w:color="auto"/>
            </w:tcBorders>
            <w:shd w:val="clear" w:color="auto" w:fill="FFFFFF"/>
          </w:tcPr>
          <w:p w14:paraId="5A75D0B4" w14:textId="62973949" w:rsidR="00744C60" w:rsidRPr="00744C60" w:rsidRDefault="00744C60" w:rsidP="00744C60">
            <w:pPr>
              <w:pStyle w:val="BodyText"/>
              <w:spacing w:before="120" w:after="120"/>
              <w:rPr>
                <w:rFonts w:asciiTheme="minorHAnsi" w:hAnsiTheme="minorHAnsi" w:cstheme="minorHAnsi"/>
              </w:rPr>
            </w:pPr>
            <w:r w:rsidRPr="00C05BEE">
              <w:rPr>
                <w:rFonts w:asciiTheme="minorHAnsi" w:hAnsiTheme="minorHAnsi" w:cstheme="minorHAnsi"/>
              </w:rPr>
              <w:t xml:space="preserve">This policy applies to </w:t>
            </w:r>
            <w:r w:rsidRPr="00C05BEE">
              <w:rPr>
                <w:rFonts w:asciiTheme="minorHAnsi" w:hAnsiTheme="minorHAnsi" w:cstheme="minorHAnsi"/>
                <w:spacing w:val="-3"/>
              </w:rPr>
              <w:t xml:space="preserve">all </w:t>
            </w:r>
            <w:r>
              <w:rPr>
                <w:rFonts w:asciiTheme="minorHAnsi" w:hAnsiTheme="minorHAnsi" w:cstheme="minorHAnsi"/>
              </w:rPr>
              <w:t>HRB</w:t>
            </w:r>
            <w:r w:rsidRPr="00C05BEE">
              <w:rPr>
                <w:rFonts w:asciiTheme="minorHAnsi" w:hAnsiTheme="minorHAnsi" w:cstheme="minorHAnsi"/>
              </w:rPr>
              <w:t xml:space="preserve"> staff, service providers, contractors, </w:t>
            </w:r>
            <w:r>
              <w:rPr>
                <w:rFonts w:asciiTheme="minorHAnsi" w:hAnsiTheme="minorHAnsi" w:cstheme="minorHAnsi"/>
              </w:rPr>
              <w:t xml:space="preserve">Peer Reviewers, </w:t>
            </w:r>
            <w:r w:rsidRPr="00C05BEE">
              <w:rPr>
                <w:rFonts w:asciiTheme="minorHAnsi" w:hAnsiTheme="minorHAnsi" w:cstheme="minorHAnsi"/>
              </w:rPr>
              <w:t xml:space="preserve">interns, agency workers and other persons engaged in activities relating to </w:t>
            </w:r>
            <w:r>
              <w:rPr>
                <w:rFonts w:asciiTheme="minorHAnsi" w:hAnsiTheme="minorHAnsi" w:cstheme="minorHAnsi"/>
                <w:lang w:val="en-IE"/>
              </w:rPr>
              <w:t>HRB</w:t>
            </w:r>
            <w:r w:rsidRPr="0075428F">
              <w:rPr>
                <w:rFonts w:asciiTheme="minorHAnsi" w:hAnsiTheme="minorHAnsi" w:cstheme="minorHAnsi"/>
                <w:lang w:val="en-IE"/>
              </w:rPr>
              <w:t xml:space="preserve"> </w:t>
            </w:r>
            <w:r w:rsidRPr="00C05BEE">
              <w:rPr>
                <w:rFonts w:asciiTheme="minorHAnsi" w:hAnsiTheme="minorHAnsi" w:cstheme="minorHAnsi"/>
              </w:rPr>
              <w:t>on</w:t>
            </w:r>
            <w:r w:rsidRPr="00C05BEE">
              <w:rPr>
                <w:rFonts w:asciiTheme="minorHAnsi" w:hAnsiTheme="minorHAnsi" w:cstheme="minorHAnsi"/>
                <w:spacing w:val="-5"/>
              </w:rPr>
              <w:t xml:space="preserve"> </w:t>
            </w:r>
            <w:r w:rsidRPr="00C05BEE">
              <w:rPr>
                <w:rFonts w:asciiTheme="minorHAnsi" w:hAnsiTheme="minorHAnsi" w:cstheme="minorHAnsi"/>
              </w:rPr>
              <w:t>a</w:t>
            </w:r>
            <w:r w:rsidRPr="00C05BEE">
              <w:rPr>
                <w:rFonts w:asciiTheme="minorHAnsi" w:hAnsiTheme="minorHAnsi" w:cstheme="minorHAnsi"/>
                <w:spacing w:val="-3"/>
              </w:rPr>
              <w:t xml:space="preserve"> </w:t>
            </w:r>
            <w:r w:rsidRPr="00C05BEE">
              <w:rPr>
                <w:rFonts w:asciiTheme="minorHAnsi" w:hAnsiTheme="minorHAnsi" w:cstheme="minorHAnsi"/>
              </w:rPr>
              <w:t>permanent</w:t>
            </w:r>
            <w:r w:rsidRPr="00C05BEE">
              <w:rPr>
                <w:rFonts w:asciiTheme="minorHAnsi" w:hAnsiTheme="minorHAnsi" w:cstheme="minorHAnsi"/>
                <w:spacing w:val="-7"/>
              </w:rPr>
              <w:t xml:space="preserve"> </w:t>
            </w:r>
            <w:r w:rsidRPr="00C05BEE">
              <w:rPr>
                <w:rFonts w:asciiTheme="minorHAnsi" w:hAnsiTheme="minorHAnsi" w:cstheme="minorHAnsi"/>
              </w:rPr>
              <w:t>or</w:t>
            </w:r>
            <w:r w:rsidRPr="00C05BEE">
              <w:rPr>
                <w:rFonts w:asciiTheme="minorHAnsi" w:hAnsiTheme="minorHAnsi" w:cstheme="minorHAnsi"/>
                <w:spacing w:val="-4"/>
              </w:rPr>
              <w:t xml:space="preserve"> </w:t>
            </w:r>
            <w:r w:rsidRPr="00C05BEE">
              <w:rPr>
                <w:rFonts w:asciiTheme="minorHAnsi" w:hAnsiTheme="minorHAnsi" w:cstheme="minorHAnsi"/>
              </w:rPr>
              <w:t>temporary</w:t>
            </w:r>
            <w:r w:rsidRPr="00C05BEE">
              <w:rPr>
                <w:rFonts w:asciiTheme="minorHAnsi" w:hAnsiTheme="minorHAnsi" w:cstheme="minorHAnsi"/>
                <w:spacing w:val="-5"/>
              </w:rPr>
              <w:t xml:space="preserve"> </w:t>
            </w:r>
            <w:r w:rsidRPr="00C05BEE">
              <w:rPr>
                <w:rFonts w:asciiTheme="minorHAnsi" w:hAnsiTheme="minorHAnsi" w:cstheme="minorHAnsi"/>
              </w:rPr>
              <w:t>basis</w:t>
            </w:r>
            <w:r w:rsidRPr="00C05BEE">
              <w:rPr>
                <w:rFonts w:asciiTheme="minorHAnsi" w:hAnsiTheme="minorHAnsi" w:cstheme="minorHAnsi"/>
                <w:spacing w:val="-2"/>
              </w:rPr>
              <w:t xml:space="preserve"> </w:t>
            </w:r>
            <w:r w:rsidRPr="00C05BEE">
              <w:rPr>
                <w:rFonts w:asciiTheme="minorHAnsi" w:hAnsiTheme="minorHAnsi" w:cstheme="minorHAnsi"/>
              </w:rPr>
              <w:t>(hereinafter</w:t>
            </w:r>
            <w:r w:rsidRPr="00C05BEE">
              <w:rPr>
                <w:rFonts w:asciiTheme="minorHAnsi" w:hAnsiTheme="minorHAnsi" w:cstheme="minorHAnsi"/>
                <w:spacing w:val="-4"/>
              </w:rPr>
              <w:t xml:space="preserve"> </w:t>
            </w:r>
            <w:r w:rsidRPr="00C05BEE">
              <w:rPr>
                <w:rFonts w:asciiTheme="minorHAnsi" w:hAnsiTheme="minorHAnsi" w:cstheme="minorHAnsi"/>
              </w:rPr>
              <w:t>referred</w:t>
            </w:r>
            <w:r w:rsidRPr="00C05BEE">
              <w:rPr>
                <w:rFonts w:asciiTheme="minorHAnsi" w:hAnsiTheme="minorHAnsi" w:cstheme="minorHAnsi"/>
                <w:spacing w:val="-4"/>
              </w:rPr>
              <w:t xml:space="preserve"> </w:t>
            </w:r>
            <w:r w:rsidRPr="00C05BEE">
              <w:rPr>
                <w:rFonts w:asciiTheme="minorHAnsi" w:hAnsiTheme="minorHAnsi" w:cstheme="minorHAnsi"/>
              </w:rPr>
              <w:t>to</w:t>
            </w:r>
            <w:r w:rsidRPr="00C05BEE">
              <w:rPr>
                <w:rFonts w:asciiTheme="minorHAnsi" w:hAnsiTheme="minorHAnsi" w:cstheme="minorHAnsi"/>
                <w:spacing w:val="-4"/>
              </w:rPr>
              <w:t xml:space="preserve"> </w:t>
            </w:r>
            <w:r w:rsidRPr="00C05BEE">
              <w:rPr>
                <w:rFonts w:asciiTheme="minorHAnsi" w:hAnsiTheme="minorHAnsi" w:cstheme="minorHAnsi"/>
                <w:spacing w:val="-3"/>
              </w:rPr>
              <w:t>as</w:t>
            </w:r>
            <w:r w:rsidRPr="00C05BEE">
              <w:rPr>
                <w:rFonts w:asciiTheme="minorHAnsi" w:hAnsiTheme="minorHAnsi" w:cstheme="minorHAnsi"/>
                <w:spacing w:val="-2"/>
              </w:rPr>
              <w:t xml:space="preserve"> </w:t>
            </w:r>
            <w:r w:rsidRPr="00C05BEE">
              <w:rPr>
                <w:rFonts w:asciiTheme="minorHAnsi" w:hAnsiTheme="minorHAnsi" w:cstheme="minorHAnsi"/>
              </w:rPr>
              <w:t>“</w:t>
            </w:r>
            <w:r w:rsidR="005353F5">
              <w:rPr>
                <w:rFonts w:asciiTheme="minorHAnsi" w:hAnsiTheme="minorHAnsi" w:cstheme="minorHAnsi"/>
              </w:rPr>
              <w:t>Data Users</w:t>
            </w:r>
            <w:r w:rsidRPr="00C05BEE">
              <w:rPr>
                <w:rFonts w:asciiTheme="minorHAnsi" w:hAnsiTheme="minorHAnsi" w:cstheme="minorHAnsi"/>
              </w:rPr>
              <w:t>”).</w:t>
            </w:r>
          </w:p>
        </w:tc>
      </w:tr>
    </w:tbl>
    <w:p w14:paraId="0CD6FE3C" w14:textId="77777777" w:rsidR="00B50F00" w:rsidRDefault="00B50F00" w:rsidP="004F70A6">
      <w:pPr>
        <w:spacing w:before="240" w:after="240" w:line="240" w:lineRule="auto"/>
        <w:jc w:val="center"/>
        <w:outlineLvl w:val="1"/>
        <w:rPr>
          <w:rFonts w:cstheme="minorHAnsi"/>
          <w:b/>
          <w:sz w:val="28"/>
          <w:szCs w:val="28"/>
        </w:rPr>
        <w:sectPr w:rsidR="00B50F00">
          <w:footerReference w:type="default" r:id="rId12"/>
          <w:pgSz w:w="11906" w:h="16838"/>
          <w:pgMar w:top="1440" w:right="1440" w:bottom="1440" w:left="1440" w:header="708" w:footer="708" w:gutter="0"/>
          <w:cols w:space="708"/>
          <w:docGrid w:linePitch="360"/>
        </w:sectPr>
      </w:pPr>
    </w:p>
    <w:p w14:paraId="6DFCBF4A" w14:textId="40098469" w:rsidR="004F70A6" w:rsidRDefault="00744C60" w:rsidP="004F70A6">
      <w:pPr>
        <w:spacing w:before="240" w:after="240" w:line="240" w:lineRule="auto"/>
        <w:jc w:val="center"/>
        <w:outlineLvl w:val="1"/>
        <w:rPr>
          <w:rFonts w:eastAsia="Times New Roman" w:cstheme="minorHAnsi"/>
          <w:b/>
          <w:sz w:val="28"/>
          <w:szCs w:val="28"/>
          <w:lang w:eastAsia="en-IE"/>
        </w:rPr>
      </w:pPr>
      <w:r w:rsidRPr="004F70A6">
        <w:rPr>
          <w:rFonts w:cstheme="minorHAnsi"/>
          <w:b/>
          <w:sz w:val="28"/>
          <w:szCs w:val="28"/>
        </w:rPr>
        <w:lastRenderedPageBreak/>
        <w:t>Da</w:t>
      </w:r>
      <w:r>
        <w:rPr>
          <w:rFonts w:eastAsia="Times New Roman" w:cstheme="minorHAnsi"/>
          <w:b/>
          <w:sz w:val="28"/>
          <w:szCs w:val="28"/>
          <w:lang w:eastAsia="en-IE"/>
        </w:rPr>
        <w:t>ta Subject Access Request P</w:t>
      </w:r>
      <w:r w:rsidRPr="004F70A6">
        <w:rPr>
          <w:rFonts w:eastAsia="Times New Roman" w:cstheme="minorHAnsi"/>
          <w:b/>
          <w:sz w:val="28"/>
          <w:szCs w:val="28"/>
          <w:lang w:eastAsia="en-IE"/>
        </w:rPr>
        <w:t>rotocol</w:t>
      </w:r>
    </w:p>
    <w:p w14:paraId="1D214B52" w14:textId="77777777" w:rsidR="00B956D8" w:rsidRDefault="00744C60" w:rsidP="00B956D8">
      <w:pPr>
        <w:pStyle w:val="ListParagraph"/>
        <w:widowControl w:val="0"/>
        <w:numPr>
          <w:ilvl w:val="0"/>
          <w:numId w:val="16"/>
        </w:numPr>
        <w:tabs>
          <w:tab w:val="left" w:pos="567"/>
          <w:tab w:val="left" w:pos="1134"/>
        </w:tabs>
        <w:spacing w:before="360" w:after="240" w:line="240" w:lineRule="auto"/>
        <w:ind w:left="0" w:firstLine="0"/>
        <w:contextualSpacing w:val="0"/>
        <w:jc w:val="both"/>
        <w:outlineLvl w:val="1"/>
        <w:rPr>
          <w:rFonts w:eastAsia="Times New Roman" w:cstheme="minorHAnsi"/>
          <w:b/>
          <w:lang w:eastAsia="en-IE"/>
        </w:rPr>
      </w:pPr>
      <w:r w:rsidRPr="004F70A6">
        <w:rPr>
          <w:rFonts w:eastAsia="Times New Roman" w:cstheme="minorHAnsi"/>
          <w:b/>
          <w:lang w:eastAsia="en-IE"/>
        </w:rPr>
        <w:t>The purpose of this protocol</w:t>
      </w:r>
    </w:p>
    <w:p w14:paraId="7ADAB94E" w14:textId="242AE85F" w:rsidR="004F70A6" w:rsidRPr="00B956D8" w:rsidRDefault="004F70A6" w:rsidP="00B956D8">
      <w:pPr>
        <w:pStyle w:val="ListParagraph"/>
        <w:widowControl w:val="0"/>
        <w:numPr>
          <w:ilvl w:val="1"/>
          <w:numId w:val="16"/>
        </w:numPr>
        <w:tabs>
          <w:tab w:val="left" w:pos="1134"/>
        </w:tabs>
        <w:spacing w:before="360" w:after="240" w:line="240" w:lineRule="auto"/>
        <w:ind w:left="567" w:hanging="567"/>
        <w:contextualSpacing w:val="0"/>
        <w:jc w:val="both"/>
        <w:outlineLvl w:val="1"/>
        <w:rPr>
          <w:rFonts w:eastAsia="Times New Roman" w:cstheme="minorHAnsi"/>
          <w:b/>
          <w:lang w:eastAsia="en-IE"/>
        </w:rPr>
      </w:pPr>
      <w:r w:rsidRPr="00B956D8">
        <w:rPr>
          <w:rFonts w:cstheme="minorHAnsi"/>
          <w:lang w:eastAsia="en-IE"/>
        </w:rPr>
        <w:t>The Health Research Board (“</w:t>
      </w:r>
      <w:r w:rsidRPr="00B956D8">
        <w:rPr>
          <w:rFonts w:cstheme="minorHAnsi"/>
          <w:b/>
          <w:lang w:eastAsia="en-IE"/>
        </w:rPr>
        <w:t>HRB</w:t>
      </w:r>
      <w:r w:rsidRPr="00B956D8">
        <w:rPr>
          <w:rFonts w:cstheme="minorHAnsi"/>
          <w:lang w:eastAsia="en-IE"/>
        </w:rPr>
        <w:t xml:space="preserve">”) </w:t>
      </w:r>
      <w:r w:rsidRPr="00B956D8">
        <w:rPr>
          <w:rFonts w:eastAsia="Times New Roman" w:cstheme="minorHAnsi"/>
          <w:lang w:eastAsia="en-IE"/>
        </w:rPr>
        <w:t>is firmly committed to complying with our data protection obligations. In this context, and to achieve consistency and excellence of service, we believe that it is important to set out a protocol which must be followed when dealing with a data subject access request.</w:t>
      </w:r>
    </w:p>
    <w:p w14:paraId="3403EA1C" w14:textId="4EF20490" w:rsidR="004F70A6" w:rsidRPr="004F70A6" w:rsidRDefault="00744C60" w:rsidP="0021228C">
      <w:pPr>
        <w:pStyle w:val="ListParagraph"/>
        <w:widowControl w:val="0"/>
        <w:numPr>
          <w:ilvl w:val="0"/>
          <w:numId w:val="16"/>
        </w:numPr>
        <w:tabs>
          <w:tab w:val="left" w:pos="567"/>
          <w:tab w:val="left" w:pos="1134"/>
        </w:tabs>
        <w:spacing w:before="240" w:after="240" w:line="240" w:lineRule="auto"/>
        <w:ind w:left="0" w:firstLine="0"/>
        <w:contextualSpacing w:val="0"/>
        <w:jc w:val="both"/>
        <w:outlineLvl w:val="1"/>
        <w:rPr>
          <w:rFonts w:eastAsia="Times New Roman" w:cstheme="minorHAnsi"/>
          <w:b/>
          <w:lang w:eastAsia="en-IE"/>
        </w:rPr>
      </w:pPr>
      <w:r w:rsidRPr="004F70A6">
        <w:rPr>
          <w:rFonts w:eastAsia="Times New Roman" w:cstheme="minorHAnsi"/>
          <w:b/>
          <w:lang w:eastAsia="en-IE"/>
        </w:rPr>
        <w:t>Right of access to personal data</w:t>
      </w:r>
    </w:p>
    <w:p w14:paraId="153908EB" w14:textId="77777777" w:rsidR="004F70A6" w:rsidRPr="004F70A6" w:rsidRDefault="004F70A6" w:rsidP="0021228C">
      <w:pPr>
        <w:pStyle w:val="ListParagraph"/>
        <w:widowControl w:val="0"/>
        <w:numPr>
          <w:ilvl w:val="1"/>
          <w:numId w:val="16"/>
        </w:numPr>
        <w:spacing w:before="240" w:after="240" w:line="240" w:lineRule="auto"/>
        <w:ind w:left="567" w:hanging="567"/>
        <w:contextualSpacing w:val="0"/>
        <w:jc w:val="both"/>
        <w:rPr>
          <w:rFonts w:eastAsia="Times New Roman" w:cstheme="minorHAnsi"/>
          <w:lang w:eastAsia="en-IE"/>
        </w:rPr>
      </w:pPr>
      <w:r w:rsidRPr="004F70A6">
        <w:rPr>
          <w:rFonts w:eastAsia="Times New Roman" w:cstheme="minorHAnsi"/>
          <w:lang w:eastAsia="en-IE"/>
        </w:rPr>
        <w:t>Article 15 of t</w:t>
      </w:r>
      <w:r w:rsidRPr="004F70A6">
        <w:rPr>
          <w:rFonts w:eastAsia="Times New Roman" w:cstheme="minorHAnsi"/>
          <w:lang w:val="en" w:eastAsia="en-IE"/>
        </w:rPr>
        <w:t>he General Data Protection Regulation (EU Regulation 2016/679) (the “</w:t>
      </w:r>
      <w:r w:rsidRPr="004F70A6">
        <w:rPr>
          <w:rFonts w:eastAsia="Times New Roman" w:cstheme="minorHAnsi"/>
          <w:b/>
          <w:lang w:val="en" w:eastAsia="en-IE"/>
        </w:rPr>
        <w:t>GDPR</w:t>
      </w:r>
      <w:r w:rsidRPr="004F70A6">
        <w:rPr>
          <w:rFonts w:eastAsia="Times New Roman" w:cstheme="minorHAnsi"/>
          <w:lang w:val="en" w:eastAsia="en-IE"/>
        </w:rPr>
        <w:t>”)</w:t>
      </w:r>
      <w:r w:rsidRPr="004F70A6">
        <w:rPr>
          <w:rFonts w:eastAsia="Times New Roman" w:cstheme="minorHAnsi"/>
          <w:lang w:eastAsia="en-IE"/>
        </w:rPr>
        <w:t xml:space="preserve"> provides that any living individual about whom we hold personal data (a “data subject”) has a right to obtain </w:t>
      </w:r>
      <w:r w:rsidRPr="004F70A6">
        <w:rPr>
          <w:rFonts w:eastAsia="Times New Roman" w:cstheme="minorHAnsi"/>
          <w:b/>
          <w:lang w:eastAsia="en-IE"/>
        </w:rPr>
        <w:t>confirmation</w:t>
      </w:r>
      <w:r w:rsidRPr="004F70A6">
        <w:rPr>
          <w:rFonts w:eastAsia="Times New Roman" w:cstheme="minorHAnsi"/>
          <w:lang w:eastAsia="en-IE"/>
        </w:rPr>
        <w:t xml:space="preserve"> as to whether or not their personal data is being processed, and, where that is the case; </w:t>
      </w:r>
    </w:p>
    <w:p w14:paraId="4817E38E" w14:textId="77777777" w:rsidR="004F70A6" w:rsidRPr="004F70A6" w:rsidRDefault="004F70A6" w:rsidP="0021228C">
      <w:pPr>
        <w:pStyle w:val="ListParagraph"/>
        <w:widowControl w:val="0"/>
        <w:numPr>
          <w:ilvl w:val="2"/>
          <w:numId w:val="18"/>
        </w:numPr>
        <w:tabs>
          <w:tab w:val="left" w:pos="567"/>
          <w:tab w:val="left" w:pos="1134"/>
        </w:tabs>
        <w:spacing w:before="240" w:after="240" w:line="240" w:lineRule="auto"/>
        <w:ind w:left="567" w:firstLine="0"/>
        <w:contextualSpacing w:val="0"/>
        <w:jc w:val="both"/>
        <w:rPr>
          <w:rFonts w:eastAsia="Times New Roman" w:cstheme="minorHAnsi"/>
          <w:lang w:eastAsia="en-IE"/>
        </w:rPr>
      </w:pPr>
      <w:r w:rsidRPr="004F70A6">
        <w:rPr>
          <w:rFonts w:eastAsia="Times New Roman" w:cstheme="minorHAnsi"/>
          <w:b/>
          <w:lang w:eastAsia="en-IE"/>
        </w:rPr>
        <w:t>Access</w:t>
      </w:r>
      <w:r w:rsidRPr="004F70A6">
        <w:rPr>
          <w:rFonts w:eastAsia="Times New Roman" w:cstheme="minorHAnsi"/>
          <w:lang w:eastAsia="en-IE"/>
        </w:rPr>
        <w:t xml:space="preserve"> to (and a copy of) the personal data and </w:t>
      </w:r>
    </w:p>
    <w:p w14:paraId="5781A3AA" w14:textId="77777777" w:rsidR="004F70A6" w:rsidRPr="004F70A6" w:rsidRDefault="004F70A6" w:rsidP="0021228C">
      <w:pPr>
        <w:pStyle w:val="ListParagraph"/>
        <w:widowControl w:val="0"/>
        <w:numPr>
          <w:ilvl w:val="2"/>
          <w:numId w:val="18"/>
        </w:numPr>
        <w:tabs>
          <w:tab w:val="left" w:pos="567"/>
          <w:tab w:val="left" w:pos="1134"/>
        </w:tabs>
        <w:spacing w:before="240" w:after="240" w:line="240" w:lineRule="auto"/>
        <w:ind w:left="567" w:firstLine="0"/>
        <w:contextualSpacing w:val="0"/>
        <w:jc w:val="both"/>
        <w:rPr>
          <w:rFonts w:eastAsia="Times New Roman" w:cstheme="minorHAnsi"/>
          <w:lang w:eastAsia="en-IE"/>
        </w:rPr>
      </w:pPr>
      <w:r w:rsidRPr="004F70A6">
        <w:rPr>
          <w:rFonts w:eastAsia="Times New Roman" w:cstheme="minorHAnsi"/>
          <w:lang w:eastAsia="en-IE"/>
        </w:rPr>
        <w:t>The following information should be provided:</w:t>
      </w:r>
    </w:p>
    <w:p w14:paraId="23708BDF" w14:textId="77777777" w:rsidR="004F70A6" w:rsidRPr="004F70A6" w:rsidRDefault="004F70A6" w:rsidP="00744C60">
      <w:pPr>
        <w:pStyle w:val="ListParagraph"/>
        <w:widowControl w:val="0"/>
        <w:numPr>
          <w:ilvl w:val="0"/>
          <w:numId w:val="19"/>
        </w:numPr>
        <w:spacing w:before="120" w:after="120" w:line="240" w:lineRule="auto"/>
        <w:ind w:left="1701" w:hanging="567"/>
        <w:contextualSpacing w:val="0"/>
        <w:jc w:val="both"/>
        <w:rPr>
          <w:rFonts w:eastAsia="Times New Roman" w:cstheme="minorHAnsi"/>
          <w:lang w:eastAsia="en-IE"/>
        </w:rPr>
      </w:pPr>
      <w:r w:rsidRPr="004F70A6">
        <w:rPr>
          <w:rFonts w:eastAsia="Times New Roman" w:cstheme="minorHAnsi"/>
          <w:lang w:eastAsia="en-IE"/>
        </w:rPr>
        <w:t xml:space="preserve">A description of the </w:t>
      </w:r>
      <w:r w:rsidRPr="004F70A6">
        <w:rPr>
          <w:rFonts w:eastAsia="Times New Roman" w:cstheme="minorHAnsi"/>
          <w:b/>
          <w:lang w:eastAsia="en-IE"/>
        </w:rPr>
        <w:t>purposes</w:t>
      </w:r>
      <w:r w:rsidRPr="004F70A6">
        <w:rPr>
          <w:rFonts w:eastAsia="Times New Roman" w:cstheme="minorHAnsi"/>
          <w:lang w:eastAsia="en-IE"/>
        </w:rPr>
        <w:t xml:space="preserve"> for which the data is held and processed;</w:t>
      </w:r>
    </w:p>
    <w:p w14:paraId="2FB2BF0F" w14:textId="77777777" w:rsidR="004F70A6" w:rsidRPr="004F70A6" w:rsidRDefault="004F70A6" w:rsidP="00744C60">
      <w:pPr>
        <w:pStyle w:val="ListParagraph"/>
        <w:widowControl w:val="0"/>
        <w:numPr>
          <w:ilvl w:val="0"/>
          <w:numId w:val="19"/>
        </w:numPr>
        <w:spacing w:before="120" w:after="120" w:line="240" w:lineRule="auto"/>
        <w:ind w:left="1701" w:hanging="567"/>
        <w:contextualSpacing w:val="0"/>
        <w:jc w:val="both"/>
        <w:rPr>
          <w:rFonts w:eastAsia="Times New Roman" w:cstheme="minorHAnsi"/>
          <w:lang w:eastAsia="en-IE"/>
        </w:rPr>
      </w:pPr>
      <w:r w:rsidRPr="004F70A6">
        <w:rPr>
          <w:rFonts w:eastAsia="Times New Roman" w:cstheme="minorHAnsi"/>
          <w:lang w:eastAsia="en-IE"/>
        </w:rPr>
        <w:t xml:space="preserve">The </w:t>
      </w:r>
      <w:r w:rsidRPr="004F70A6">
        <w:rPr>
          <w:rFonts w:eastAsia="Times New Roman" w:cstheme="minorHAnsi"/>
          <w:b/>
          <w:lang w:eastAsia="en-IE"/>
        </w:rPr>
        <w:t>categories</w:t>
      </w:r>
      <w:r w:rsidRPr="004F70A6">
        <w:rPr>
          <w:rFonts w:eastAsia="Times New Roman" w:cstheme="minorHAnsi"/>
          <w:lang w:eastAsia="en-IE"/>
        </w:rPr>
        <w:t xml:space="preserve"> of personal data held; </w:t>
      </w:r>
    </w:p>
    <w:p w14:paraId="77585C24" w14:textId="77777777" w:rsidR="004F70A6" w:rsidRPr="004F70A6" w:rsidRDefault="004F70A6" w:rsidP="00744C60">
      <w:pPr>
        <w:pStyle w:val="ListParagraph"/>
        <w:widowControl w:val="0"/>
        <w:numPr>
          <w:ilvl w:val="0"/>
          <w:numId w:val="19"/>
        </w:numPr>
        <w:spacing w:before="120" w:after="120" w:line="240" w:lineRule="auto"/>
        <w:ind w:left="1701" w:hanging="567"/>
        <w:contextualSpacing w:val="0"/>
        <w:jc w:val="both"/>
        <w:rPr>
          <w:rFonts w:eastAsia="Times New Roman" w:cstheme="minorHAnsi"/>
          <w:lang w:eastAsia="en-IE"/>
        </w:rPr>
      </w:pPr>
      <w:r w:rsidRPr="004F70A6">
        <w:rPr>
          <w:rFonts w:eastAsia="Times New Roman" w:cstheme="minorHAnsi"/>
          <w:lang w:eastAsia="en-IE"/>
        </w:rPr>
        <w:t xml:space="preserve">A description of the </w:t>
      </w:r>
      <w:r w:rsidRPr="004F70A6">
        <w:rPr>
          <w:rFonts w:eastAsia="Times New Roman" w:cstheme="minorHAnsi"/>
          <w:b/>
          <w:lang w:eastAsia="en-IE"/>
        </w:rPr>
        <w:t>recipients</w:t>
      </w:r>
      <w:r w:rsidRPr="004F70A6">
        <w:rPr>
          <w:rFonts w:eastAsia="Times New Roman" w:cstheme="minorHAnsi"/>
          <w:lang w:eastAsia="en-IE"/>
        </w:rPr>
        <w:t xml:space="preserve"> or categories of recipient to whom the personal data have been or will be disclosed, in particular recipients in third countries or international organisations. Where the personal data is transferred to third countries or international; organisations, the data subject has the right to be informed of the appropriate safeguards used for this transfer; </w:t>
      </w:r>
    </w:p>
    <w:p w14:paraId="13D3CC0A" w14:textId="77777777" w:rsidR="004F70A6" w:rsidRPr="004F70A6" w:rsidRDefault="004F70A6" w:rsidP="00744C60">
      <w:pPr>
        <w:pStyle w:val="ListParagraph"/>
        <w:widowControl w:val="0"/>
        <w:numPr>
          <w:ilvl w:val="0"/>
          <w:numId w:val="19"/>
        </w:numPr>
        <w:spacing w:before="120" w:after="120" w:line="240" w:lineRule="auto"/>
        <w:ind w:left="1701" w:hanging="567"/>
        <w:contextualSpacing w:val="0"/>
        <w:jc w:val="both"/>
        <w:rPr>
          <w:rFonts w:eastAsia="Times New Roman" w:cstheme="minorHAnsi"/>
          <w:lang w:eastAsia="en-IE"/>
        </w:rPr>
      </w:pPr>
      <w:r w:rsidRPr="004F70A6">
        <w:rPr>
          <w:rFonts w:eastAsia="Times New Roman" w:cstheme="minorHAnsi"/>
          <w:lang w:eastAsia="en-IE"/>
        </w:rPr>
        <w:t xml:space="preserve">Where possible, the envisaged </w:t>
      </w:r>
      <w:r w:rsidRPr="004F70A6">
        <w:rPr>
          <w:rFonts w:eastAsia="Times New Roman" w:cstheme="minorHAnsi"/>
          <w:b/>
          <w:lang w:eastAsia="en-IE"/>
        </w:rPr>
        <w:t>period</w:t>
      </w:r>
      <w:r w:rsidRPr="004F70A6">
        <w:rPr>
          <w:rFonts w:eastAsia="Times New Roman" w:cstheme="minorHAnsi"/>
          <w:lang w:eastAsia="en-IE"/>
        </w:rPr>
        <w:t xml:space="preserve"> for which the personal data will be stored, or, if not possible, the criteria used to determine that period (i.e. the organisation’s Data Retention Policy); </w:t>
      </w:r>
    </w:p>
    <w:p w14:paraId="3F4751F5" w14:textId="77777777" w:rsidR="004F70A6" w:rsidRPr="004F70A6" w:rsidRDefault="004F70A6" w:rsidP="00744C60">
      <w:pPr>
        <w:pStyle w:val="ListParagraph"/>
        <w:widowControl w:val="0"/>
        <w:numPr>
          <w:ilvl w:val="0"/>
          <w:numId w:val="19"/>
        </w:numPr>
        <w:spacing w:before="120" w:after="120" w:line="240" w:lineRule="auto"/>
        <w:ind w:left="1701" w:hanging="567"/>
        <w:contextualSpacing w:val="0"/>
        <w:jc w:val="both"/>
        <w:rPr>
          <w:rFonts w:eastAsia="Times New Roman" w:cstheme="minorHAnsi"/>
          <w:lang w:eastAsia="en-IE"/>
        </w:rPr>
      </w:pPr>
      <w:r w:rsidRPr="004F70A6">
        <w:rPr>
          <w:rFonts w:eastAsia="Times New Roman" w:cstheme="minorHAnsi"/>
          <w:lang w:eastAsia="en-IE"/>
        </w:rPr>
        <w:t xml:space="preserve">The existence of </w:t>
      </w:r>
      <w:r w:rsidRPr="004F70A6">
        <w:rPr>
          <w:rFonts w:eastAsia="Times New Roman" w:cstheme="minorHAnsi"/>
          <w:b/>
          <w:lang w:eastAsia="en-IE"/>
        </w:rPr>
        <w:t>other rights</w:t>
      </w:r>
      <w:r w:rsidRPr="004F70A6">
        <w:rPr>
          <w:rFonts w:eastAsia="Times New Roman" w:cstheme="minorHAnsi"/>
          <w:lang w:eastAsia="en-IE"/>
        </w:rPr>
        <w:t xml:space="preserve"> such as the right to request rectification or erasure of their personal data or restriction of processing of their personal data or the right to object to such processing;</w:t>
      </w:r>
    </w:p>
    <w:p w14:paraId="2E1FF1EE" w14:textId="77777777" w:rsidR="004F70A6" w:rsidRPr="004F70A6" w:rsidRDefault="004F70A6" w:rsidP="00744C60">
      <w:pPr>
        <w:pStyle w:val="ListParagraph"/>
        <w:widowControl w:val="0"/>
        <w:numPr>
          <w:ilvl w:val="0"/>
          <w:numId w:val="19"/>
        </w:numPr>
        <w:spacing w:before="120" w:after="120" w:line="240" w:lineRule="auto"/>
        <w:ind w:left="1701" w:hanging="567"/>
        <w:contextualSpacing w:val="0"/>
        <w:jc w:val="both"/>
        <w:rPr>
          <w:rFonts w:eastAsia="Times New Roman" w:cstheme="minorHAnsi"/>
          <w:lang w:eastAsia="en-IE"/>
        </w:rPr>
      </w:pPr>
      <w:r w:rsidRPr="004F70A6">
        <w:rPr>
          <w:rFonts w:eastAsia="Times New Roman" w:cstheme="minorHAnsi"/>
          <w:lang w:eastAsia="en-IE"/>
        </w:rPr>
        <w:t xml:space="preserve">The right to lodge a </w:t>
      </w:r>
      <w:r w:rsidRPr="004F70A6">
        <w:rPr>
          <w:rFonts w:eastAsia="Times New Roman" w:cstheme="minorHAnsi"/>
          <w:b/>
          <w:lang w:eastAsia="en-IE"/>
        </w:rPr>
        <w:t>complaint</w:t>
      </w:r>
      <w:r w:rsidRPr="004F70A6">
        <w:rPr>
          <w:rFonts w:eastAsia="Times New Roman" w:cstheme="minorHAnsi"/>
          <w:lang w:eastAsia="en-IE"/>
        </w:rPr>
        <w:t xml:space="preserve"> with a supervisory authority; </w:t>
      </w:r>
    </w:p>
    <w:p w14:paraId="1A910DB5" w14:textId="77777777" w:rsidR="004F70A6" w:rsidRPr="004F70A6" w:rsidRDefault="004F70A6" w:rsidP="00744C60">
      <w:pPr>
        <w:pStyle w:val="ListParagraph"/>
        <w:widowControl w:val="0"/>
        <w:numPr>
          <w:ilvl w:val="0"/>
          <w:numId w:val="19"/>
        </w:numPr>
        <w:spacing w:before="120" w:after="120" w:line="240" w:lineRule="auto"/>
        <w:ind w:left="1701" w:hanging="567"/>
        <w:contextualSpacing w:val="0"/>
        <w:jc w:val="both"/>
        <w:rPr>
          <w:rFonts w:eastAsia="Times New Roman" w:cstheme="minorHAnsi"/>
          <w:lang w:eastAsia="en-IE"/>
        </w:rPr>
      </w:pPr>
      <w:r w:rsidRPr="004F70A6">
        <w:rPr>
          <w:rFonts w:eastAsia="Times New Roman" w:cstheme="minorHAnsi"/>
          <w:lang w:eastAsia="en-IE"/>
        </w:rPr>
        <w:t xml:space="preserve">Where the personal data is not collected from directly the data subject, any available information as to the </w:t>
      </w:r>
      <w:r w:rsidRPr="004F70A6">
        <w:rPr>
          <w:rFonts w:eastAsia="Times New Roman" w:cstheme="minorHAnsi"/>
          <w:b/>
          <w:lang w:eastAsia="en-IE"/>
        </w:rPr>
        <w:t>source</w:t>
      </w:r>
      <w:r w:rsidRPr="004F70A6">
        <w:rPr>
          <w:rFonts w:eastAsia="Times New Roman" w:cstheme="minorHAnsi"/>
          <w:lang w:eastAsia="en-IE"/>
        </w:rPr>
        <w:t xml:space="preserve"> of the data; and</w:t>
      </w:r>
    </w:p>
    <w:p w14:paraId="49C78EDA" w14:textId="77777777" w:rsidR="004F70A6" w:rsidRPr="004F70A6" w:rsidRDefault="004F70A6" w:rsidP="00744C60">
      <w:pPr>
        <w:pStyle w:val="ListParagraph"/>
        <w:widowControl w:val="0"/>
        <w:numPr>
          <w:ilvl w:val="0"/>
          <w:numId w:val="19"/>
        </w:numPr>
        <w:spacing w:before="120" w:after="120" w:line="240" w:lineRule="auto"/>
        <w:ind w:left="1701" w:hanging="567"/>
        <w:contextualSpacing w:val="0"/>
        <w:jc w:val="both"/>
        <w:rPr>
          <w:rFonts w:eastAsia="Times New Roman" w:cstheme="minorHAnsi"/>
          <w:lang w:eastAsia="en-IE"/>
        </w:rPr>
      </w:pPr>
      <w:r w:rsidRPr="004F70A6">
        <w:rPr>
          <w:rFonts w:eastAsia="Times New Roman" w:cstheme="minorHAnsi"/>
          <w:lang w:eastAsia="en-IE"/>
        </w:rPr>
        <w:t xml:space="preserve">Information on the use of any </w:t>
      </w:r>
      <w:r w:rsidRPr="004F70A6">
        <w:rPr>
          <w:rFonts w:eastAsia="Times New Roman" w:cstheme="minorHAnsi"/>
          <w:b/>
          <w:lang w:eastAsia="en-IE"/>
        </w:rPr>
        <w:t>automated decision-making</w:t>
      </w:r>
      <w:r w:rsidRPr="004F70A6">
        <w:rPr>
          <w:rFonts w:eastAsia="Times New Roman" w:cstheme="minorHAnsi"/>
          <w:lang w:eastAsia="en-IE"/>
        </w:rPr>
        <w:t xml:space="preserve"> by the organisation, including profiling and meaningful information about the logic involved, and the envisaged consequences of this for the data subject. </w:t>
      </w:r>
    </w:p>
    <w:p w14:paraId="07C02095" w14:textId="77777777" w:rsidR="004F70A6" w:rsidRPr="004F70A6" w:rsidRDefault="004F70A6" w:rsidP="0021228C">
      <w:pPr>
        <w:pStyle w:val="ListParagraph"/>
        <w:widowControl w:val="0"/>
        <w:numPr>
          <w:ilvl w:val="1"/>
          <w:numId w:val="16"/>
        </w:numPr>
        <w:tabs>
          <w:tab w:val="left" w:pos="567"/>
          <w:tab w:val="left" w:pos="1134"/>
        </w:tabs>
        <w:spacing w:before="240" w:after="240" w:line="240" w:lineRule="auto"/>
        <w:ind w:left="567" w:hanging="567"/>
        <w:contextualSpacing w:val="0"/>
        <w:jc w:val="both"/>
        <w:rPr>
          <w:rFonts w:eastAsia="Times New Roman" w:cstheme="minorHAnsi"/>
          <w:lang w:eastAsia="en-IE"/>
        </w:rPr>
      </w:pPr>
      <w:r w:rsidRPr="004F70A6">
        <w:rPr>
          <w:rFonts w:cstheme="minorHAnsi"/>
          <w:lang w:eastAsia="en-IE"/>
        </w:rPr>
        <w:t>Every individual about whom we keep personal information has a number of other rights under the GDPR, in addition to the Right of Access. These include:</w:t>
      </w:r>
    </w:p>
    <w:p w14:paraId="70AEB05E" w14:textId="77777777" w:rsidR="004F70A6" w:rsidRPr="004F70A6" w:rsidRDefault="004F70A6" w:rsidP="00744C60">
      <w:pPr>
        <w:pStyle w:val="NormalWeb"/>
        <w:widowControl w:val="0"/>
        <w:numPr>
          <w:ilvl w:val="0"/>
          <w:numId w:val="20"/>
        </w:numPr>
        <w:shd w:val="clear" w:color="auto" w:fill="FFFFFF"/>
        <w:tabs>
          <w:tab w:val="left" w:pos="1134"/>
        </w:tabs>
        <w:spacing w:before="120" w:beforeAutospacing="0" w:after="120" w:afterAutospacing="0"/>
        <w:ind w:left="1134" w:hanging="567"/>
        <w:jc w:val="both"/>
        <w:rPr>
          <w:rFonts w:asciiTheme="minorHAnsi" w:hAnsiTheme="minorHAnsi" w:cstheme="minorHAnsi"/>
          <w:sz w:val="22"/>
          <w:szCs w:val="22"/>
        </w:rPr>
      </w:pPr>
      <w:r w:rsidRPr="004F70A6">
        <w:rPr>
          <w:rFonts w:asciiTheme="minorHAnsi" w:hAnsiTheme="minorHAnsi" w:cstheme="minorHAnsi"/>
          <w:sz w:val="22"/>
          <w:szCs w:val="22"/>
        </w:rPr>
        <w:t xml:space="preserve">The right to have to have any inaccurate data rectified; </w:t>
      </w:r>
    </w:p>
    <w:p w14:paraId="78B107D9" w14:textId="77777777" w:rsidR="004F70A6" w:rsidRPr="004F70A6" w:rsidRDefault="004F70A6" w:rsidP="00744C60">
      <w:pPr>
        <w:pStyle w:val="NormalWeb"/>
        <w:widowControl w:val="0"/>
        <w:numPr>
          <w:ilvl w:val="0"/>
          <w:numId w:val="20"/>
        </w:numPr>
        <w:shd w:val="clear" w:color="auto" w:fill="FFFFFF"/>
        <w:tabs>
          <w:tab w:val="left" w:pos="1134"/>
        </w:tabs>
        <w:spacing w:before="120" w:beforeAutospacing="0" w:after="120" w:afterAutospacing="0"/>
        <w:ind w:left="1134" w:hanging="567"/>
        <w:jc w:val="both"/>
        <w:rPr>
          <w:rFonts w:asciiTheme="minorHAnsi" w:hAnsiTheme="minorHAnsi" w:cstheme="minorHAnsi"/>
          <w:sz w:val="22"/>
          <w:szCs w:val="22"/>
        </w:rPr>
      </w:pPr>
      <w:r w:rsidRPr="004F70A6">
        <w:rPr>
          <w:rFonts w:asciiTheme="minorHAnsi" w:hAnsiTheme="minorHAnsi" w:cstheme="minorHAnsi"/>
          <w:sz w:val="22"/>
          <w:szCs w:val="22"/>
        </w:rPr>
        <w:t xml:space="preserve">The right, in certain circumstances, to have personal data erased (“right to be forgotten”); </w:t>
      </w:r>
    </w:p>
    <w:p w14:paraId="3A86F9DB" w14:textId="77777777" w:rsidR="004F70A6" w:rsidRPr="004F70A6" w:rsidRDefault="004F70A6" w:rsidP="00744C60">
      <w:pPr>
        <w:pStyle w:val="NormalWeb"/>
        <w:widowControl w:val="0"/>
        <w:numPr>
          <w:ilvl w:val="0"/>
          <w:numId w:val="20"/>
        </w:numPr>
        <w:shd w:val="clear" w:color="auto" w:fill="FFFFFF"/>
        <w:tabs>
          <w:tab w:val="left" w:pos="1134"/>
        </w:tabs>
        <w:spacing w:before="120" w:beforeAutospacing="0" w:after="120" w:afterAutospacing="0"/>
        <w:ind w:left="1134" w:hanging="567"/>
        <w:jc w:val="both"/>
        <w:rPr>
          <w:rFonts w:asciiTheme="minorHAnsi" w:hAnsiTheme="minorHAnsi" w:cstheme="minorHAnsi"/>
          <w:sz w:val="22"/>
          <w:szCs w:val="22"/>
        </w:rPr>
      </w:pPr>
      <w:r w:rsidRPr="004F70A6">
        <w:rPr>
          <w:rFonts w:asciiTheme="minorHAnsi" w:hAnsiTheme="minorHAnsi" w:cstheme="minorHAnsi"/>
          <w:sz w:val="22"/>
          <w:szCs w:val="22"/>
        </w:rPr>
        <w:t xml:space="preserve">The right to restrict the processing of your personal data in certain circumstances; </w:t>
      </w:r>
    </w:p>
    <w:p w14:paraId="672C214B" w14:textId="77777777" w:rsidR="004F70A6" w:rsidRPr="004F70A6" w:rsidRDefault="004F70A6" w:rsidP="00744C60">
      <w:pPr>
        <w:pStyle w:val="ListParagraph"/>
        <w:widowControl w:val="0"/>
        <w:numPr>
          <w:ilvl w:val="0"/>
          <w:numId w:val="20"/>
        </w:numPr>
        <w:tabs>
          <w:tab w:val="left" w:pos="1134"/>
        </w:tabs>
        <w:spacing w:before="120" w:after="120" w:line="240" w:lineRule="auto"/>
        <w:ind w:left="1134" w:hanging="567"/>
        <w:contextualSpacing w:val="0"/>
        <w:jc w:val="both"/>
        <w:rPr>
          <w:rFonts w:eastAsia="Times New Roman" w:cstheme="minorHAnsi"/>
          <w:lang w:eastAsia="en-IE"/>
        </w:rPr>
      </w:pPr>
      <w:r w:rsidRPr="004F70A6">
        <w:rPr>
          <w:rFonts w:cstheme="minorHAnsi"/>
        </w:rPr>
        <w:lastRenderedPageBreak/>
        <w:t xml:space="preserve">The right to data portability and </w:t>
      </w:r>
      <w:r w:rsidRPr="004F70A6">
        <w:rPr>
          <w:rFonts w:eastAsia="Times New Roman" w:cstheme="minorHAnsi"/>
          <w:lang w:eastAsia="en-IE"/>
        </w:rPr>
        <w:t>to transfer your personal data to a third party</w:t>
      </w:r>
      <w:r w:rsidRPr="004F70A6">
        <w:rPr>
          <w:rFonts w:cstheme="minorHAnsi"/>
        </w:rPr>
        <w:t xml:space="preserve">; </w:t>
      </w:r>
    </w:p>
    <w:p w14:paraId="2306392D" w14:textId="77777777" w:rsidR="004F70A6" w:rsidRPr="004F70A6" w:rsidRDefault="004F70A6" w:rsidP="00744C60">
      <w:pPr>
        <w:pStyle w:val="NormalWeb"/>
        <w:widowControl w:val="0"/>
        <w:numPr>
          <w:ilvl w:val="0"/>
          <w:numId w:val="20"/>
        </w:numPr>
        <w:shd w:val="clear" w:color="auto" w:fill="FFFFFF"/>
        <w:tabs>
          <w:tab w:val="left" w:pos="1134"/>
        </w:tabs>
        <w:spacing w:before="120" w:beforeAutospacing="0" w:after="120" w:afterAutospacing="0"/>
        <w:ind w:left="1134" w:hanging="567"/>
        <w:jc w:val="both"/>
        <w:rPr>
          <w:rFonts w:asciiTheme="minorHAnsi" w:hAnsiTheme="minorHAnsi" w:cstheme="minorHAnsi"/>
          <w:sz w:val="22"/>
          <w:szCs w:val="22"/>
        </w:rPr>
      </w:pPr>
      <w:r w:rsidRPr="004F70A6">
        <w:rPr>
          <w:rFonts w:asciiTheme="minorHAnsi" w:hAnsiTheme="minorHAnsi" w:cstheme="minorHAnsi"/>
          <w:sz w:val="22"/>
          <w:szCs w:val="22"/>
        </w:rPr>
        <w:t xml:space="preserve">The right to object to the processing of your personal data; </w:t>
      </w:r>
    </w:p>
    <w:p w14:paraId="40CC41A6" w14:textId="77777777" w:rsidR="004F70A6" w:rsidRPr="004F70A6" w:rsidRDefault="004F70A6" w:rsidP="00744C60">
      <w:pPr>
        <w:pStyle w:val="NormalWeb"/>
        <w:widowControl w:val="0"/>
        <w:numPr>
          <w:ilvl w:val="0"/>
          <w:numId w:val="20"/>
        </w:numPr>
        <w:shd w:val="clear" w:color="auto" w:fill="FFFFFF"/>
        <w:tabs>
          <w:tab w:val="left" w:pos="1134"/>
        </w:tabs>
        <w:spacing w:before="120" w:beforeAutospacing="0" w:after="120" w:afterAutospacing="0"/>
        <w:ind w:left="1134" w:hanging="567"/>
        <w:jc w:val="both"/>
        <w:rPr>
          <w:rFonts w:asciiTheme="minorHAnsi" w:hAnsiTheme="minorHAnsi" w:cstheme="minorHAnsi"/>
          <w:sz w:val="22"/>
          <w:szCs w:val="22"/>
        </w:rPr>
      </w:pPr>
      <w:r w:rsidRPr="004F70A6">
        <w:rPr>
          <w:rFonts w:asciiTheme="minorHAnsi" w:hAnsiTheme="minorHAnsi" w:cstheme="minorHAnsi"/>
          <w:sz w:val="22"/>
          <w:szCs w:val="22"/>
        </w:rPr>
        <w:t xml:space="preserve">The right not to be subject to automated decision making including profiling; </w:t>
      </w:r>
    </w:p>
    <w:p w14:paraId="76FF5006" w14:textId="77777777" w:rsidR="004F70A6" w:rsidRPr="004F70A6" w:rsidRDefault="004F70A6" w:rsidP="00744C60">
      <w:pPr>
        <w:pStyle w:val="NormalWeb"/>
        <w:widowControl w:val="0"/>
        <w:numPr>
          <w:ilvl w:val="0"/>
          <w:numId w:val="20"/>
        </w:numPr>
        <w:shd w:val="clear" w:color="auto" w:fill="FFFFFF"/>
        <w:tabs>
          <w:tab w:val="left" w:pos="1134"/>
        </w:tabs>
        <w:spacing w:before="120" w:beforeAutospacing="0" w:after="120" w:afterAutospacing="0"/>
        <w:ind w:left="1134" w:hanging="567"/>
        <w:jc w:val="both"/>
        <w:rPr>
          <w:rFonts w:asciiTheme="minorHAnsi" w:hAnsiTheme="minorHAnsi" w:cstheme="minorHAnsi"/>
          <w:sz w:val="22"/>
          <w:szCs w:val="22"/>
        </w:rPr>
      </w:pPr>
      <w:r w:rsidRPr="004F70A6">
        <w:rPr>
          <w:rFonts w:asciiTheme="minorHAnsi" w:hAnsiTheme="minorHAnsi" w:cstheme="minorHAnsi"/>
          <w:sz w:val="22"/>
          <w:szCs w:val="22"/>
        </w:rPr>
        <w:t xml:space="preserve">The right to receive notification of a data breach, where applicable; and </w:t>
      </w:r>
    </w:p>
    <w:p w14:paraId="3BADE466" w14:textId="77777777" w:rsidR="004F70A6" w:rsidRPr="004F70A6" w:rsidRDefault="004F70A6" w:rsidP="00744C60">
      <w:pPr>
        <w:pStyle w:val="NormalWeb"/>
        <w:widowControl w:val="0"/>
        <w:numPr>
          <w:ilvl w:val="0"/>
          <w:numId w:val="20"/>
        </w:numPr>
        <w:shd w:val="clear" w:color="auto" w:fill="FFFFFF"/>
        <w:tabs>
          <w:tab w:val="left" w:pos="1134"/>
        </w:tabs>
        <w:spacing w:before="120" w:beforeAutospacing="0" w:after="120" w:afterAutospacing="0"/>
        <w:ind w:left="1134" w:hanging="567"/>
        <w:jc w:val="both"/>
        <w:rPr>
          <w:rFonts w:asciiTheme="minorHAnsi" w:hAnsiTheme="minorHAnsi" w:cstheme="minorHAnsi"/>
          <w:sz w:val="22"/>
          <w:szCs w:val="22"/>
        </w:rPr>
      </w:pPr>
      <w:r w:rsidRPr="004F70A6">
        <w:rPr>
          <w:rFonts w:asciiTheme="minorHAnsi" w:hAnsiTheme="minorHAnsi" w:cstheme="minorHAnsi"/>
          <w:sz w:val="22"/>
          <w:szCs w:val="22"/>
        </w:rPr>
        <w:t xml:space="preserve">The right to lodge a complaint to the Data Protection Commissioner. </w:t>
      </w:r>
    </w:p>
    <w:p w14:paraId="191FFE64" w14:textId="4B7B9027" w:rsidR="004F70A6" w:rsidRPr="004F70A6" w:rsidRDefault="00744C60" w:rsidP="0021228C">
      <w:pPr>
        <w:pStyle w:val="ListParagraph"/>
        <w:widowControl w:val="0"/>
        <w:numPr>
          <w:ilvl w:val="0"/>
          <w:numId w:val="16"/>
        </w:numPr>
        <w:tabs>
          <w:tab w:val="left" w:pos="567"/>
          <w:tab w:val="left" w:pos="1134"/>
        </w:tabs>
        <w:spacing w:before="240" w:after="240" w:line="240" w:lineRule="auto"/>
        <w:ind w:left="0" w:firstLine="0"/>
        <w:contextualSpacing w:val="0"/>
        <w:jc w:val="both"/>
        <w:rPr>
          <w:rFonts w:eastAsia="Times New Roman" w:cstheme="minorHAnsi"/>
          <w:b/>
          <w:lang w:eastAsia="en-IE"/>
        </w:rPr>
      </w:pPr>
      <w:r w:rsidRPr="004F70A6">
        <w:rPr>
          <w:rFonts w:eastAsia="Times New Roman" w:cstheme="minorHAnsi"/>
          <w:b/>
          <w:lang w:eastAsia="en-IE"/>
        </w:rPr>
        <w:t xml:space="preserve">Making a data subject access request </w:t>
      </w:r>
    </w:p>
    <w:p w14:paraId="7B6EF3ED" w14:textId="77777777" w:rsidR="004F70A6" w:rsidRPr="00BB1467" w:rsidRDefault="004F70A6" w:rsidP="00744C60">
      <w:pPr>
        <w:widowControl w:val="0"/>
        <w:tabs>
          <w:tab w:val="left" w:pos="1134"/>
        </w:tabs>
        <w:spacing w:before="240" w:after="240" w:line="240" w:lineRule="auto"/>
        <w:ind w:left="567"/>
        <w:jc w:val="both"/>
        <w:rPr>
          <w:rFonts w:eastAsia="Times New Roman" w:cstheme="minorHAnsi"/>
          <w:lang w:eastAsia="en-IE"/>
        </w:rPr>
      </w:pPr>
      <w:r w:rsidRPr="00BB1467">
        <w:rPr>
          <w:rFonts w:eastAsia="Times New Roman" w:cstheme="minorHAnsi"/>
          <w:lang w:eastAsia="en-IE"/>
        </w:rPr>
        <w:t>An individual making an access request must: -</w:t>
      </w:r>
    </w:p>
    <w:p w14:paraId="6A90D4BD" w14:textId="77777777" w:rsidR="004F70A6" w:rsidRPr="00BB1467" w:rsidRDefault="004F70A6" w:rsidP="00744C60">
      <w:pPr>
        <w:pStyle w:val="ListParagraph"/>
        <w:widowControl w:val="0"/>
        <w:numPr>
          <w:ilvl w:val="0"/>
          <w:numId w:val="21"/>
        </w:numPr>
        <w:tabs>
          <w:tab w:val="left" w:pos="1134"/>
        </w:tabs>
        <w:spacing w:before="120" w:after="120" w:line="240" w:lineRule="auto"/>
        <w:ind w:left="567" w:firstLine="0"/>
        <w:contextualSpacing w:val="0"/>
        <w:jc w:val="both"/>
        <w:rPr>
          <w:rFonts w:eastAsia="Times New Roman" w:cstheme="minorHAnsi"/>
          <w:lang w:eastAsia="en-IE"/>
        </w:rPr>
      </w:pPr>
      <w:r w:rsidRPr="00BB1467">
        <w:rPr>
          <w:rFonts w:eastAsia="Times New Roman" w:cstheme="minorHAnsi"/>
          <w:lang w:eastAsia="en-IE"/>
        </w:rPr>
        <w:t>apply to us in writing;</w:t>
      </w:r>
    </w:p>
    <w:p w14:paraId="513E4A6C" w14:textId="77777777" w:rsidR="004F70A6" w:rsidRPr="00BB1467" w:rsidRDefault="004F70A6" w:rsidP="00744C60">
      <w:pPr>
        <w:pStyle w:val="ListParagraph"/>
        <w:widowControl w:val="0"/>
        <w:numPr>
          <w:ilvl w:val="0"/>
          <w:numId w:val="21"/>
        </w:numPr>
        <w:tabs>
          <w:tab w:val="left" w:pos="1134"/>
        </w:tabs>
        <w:spacing w:before="120" w:after="120" w:line="240" w:lineRule="auto"/>
        <w:ind w:left="1134" w:hanging="567"/>
        <w:contextualSpacing w:val="0"/>
        <w:jc w:val="both"/>
        <w:rPr>
          <w:rFonts w:eastAsia="Times New Roman" w:cstheme="minorHAnsi"/>
          <w:lang w:eastAsia="en-IE"/>
        </w:rPr>
      </w:pPr>
      <w:r w:rsidRPr="00BB1467">
        <w:rPr>
          <w:rFonts w:eastAsia="Times New Roman" w:cstheme="minorHAnsi"/>
          <w:lang w:eastAsia="en-IE"/>
        </w:rPr>
        <w:t>give any details which might be needed to help us identify him or her and locate all the information we may keep about him/her (e.g., previous addresses, client account numbers);</w:t>
      </w:r>
    </w:p>
    <w:p w14:paraId="44223F8B" w14:textId="139D93F8" w:rsidR="004F70A6" w:rsidRPr="004F70A6" w:rsidRDefault="00744C60" w:rsidP="0021228C">
      <w:pPr>
        <w:pStyle w:val="Heading2"/>
        <w:widowControl w:val="0"/>
        <w:numPr>
          <w:ilvl w:val="0"/>
          <w:numId w:val="16"/>
        </w:numPr>
        <w:tabs>
          <w:tab w:val="left" w:pos="567"/>
          <w:tab w:val="left" w:pos="1134"/>
        </w:tabs>
        <w:spacing w:before="240" w:beforeAutospacing="0" w:after="240" w:afterAutospacing="0"/>
        <w:ind w:left="0" w:firstLine="0"/>
        <w:jc w:val="both"/>
        <w:rPr>
          <w:rFonts w:asciiTheme="minorHAnsi" w:hAnsiTheme="minorHAnsi" w:cstheme="minorHAnsi"/>
          <w:bCs w:val="0"/>
          <w:sz w:val="22"/>
          <w:szCs w:val="22"/>
        </w:rPr>
      </w:pPr>
      <w:r w:rsidRPr="004F70A6">
        <w:rPr>
          <w:rFonts w:asciiTheme="minorHAnsi" w:hAnsiTheme="minorHAnsi" w:cstheme="minorHAnsi"/>
          <w:bCs w:val="0"/>
          <w:sz w:val="22"/>
          <w:szCs w:val="22"/>
        </w:rPr>
        <w:t>What must we do in response to an access request?</w:t>
      </w:r>
    </w:p>
    <w:p w14:paraId="70EC9441" w14:textId="3CE3A787" w:rsidR="004F70A6" w:rsidRPr="004F70A6" w:rsidRDefault="004F70A6" w:rsidP="0021228C">
      <w:pPr>
        <w:pStyle w:val="ListParagraph"/>
        <w:widowControl w:val="0"/>
        <w:numPr>
          <w:ilvl w:val="1"/>
          <w:numId w:val="16"/>
        </w:numPr>
        <w:tabs>
          <w:tab w:val="left" w:pos="567"/>
          <w:tab w:val="left" w:pos="1134"/>
        </w:tabs>
        <w:spacing w:before="240" w:after="240" w:line="240" w:lineRule="auto"/>
        <w:ind w:left="567" w:hanging="567"/>
        <w:contextualSpacing w:val="0"/>
        <w:jc w:val="both"/>
        <w:rPr>
          <w:rFonts w:cstheme="minorHAnsi"/>
        </w:rPr>
      </w:pPr>
      <w:r w:rsidRPr="004F70A6">
        <w:rPr>
          <w:rFonts w:cstheme="minorHAnsi"/>
        </w:rPr>
        <w:t xml:space="preserve">Supply the information to the individual within </w:t>
      </w:r>
      <w:r w:rsidR="00A022AD">
        <w:rPr>
          <w:rFonts w:cstheme="minorHAnsi"/>
          <w:b/>
        </w:rPr>
        <w:t>30</w:t>
      </w:r>
      <w:r w:rsidRPr="004F70A6">
        <w:rPr>
          <w:rFonts w:cstheme="minorHAnsi"/>
          <w:b/>
        </w:rPr>
        <w:t xml:space="preserve"> days</w:t>
      </w:r>
      <w:r w:rsidRPr="004F70A6">
        <w:rPr>
          <w:rFonts w:cstheme="minorHAnsi"/>
        </w:rPr>
        <w:t xml:space="preserve"> of receiving the request. This time limit begins to run immediately on receipt of the request and cannot be delayed for any reason, for example, while awaiting ID verification. While we cannot provide the information until we receive ID verification, if this is provided by the data subject on day </w:t>
      </w:r>
      <w:r w:rsidR="00C30AD3">
        <w:rPr>
          <w:rFonts w:cstheme="minorHAnsi"/>
        </w:rPr>
        <w:t>2</w:t>
      </w:r>
      <w:r w:rsidRPr="004F70A6">
        <w:rPr>
          <w:rFonts w:cstheme="minorHAnsi"/>
        </w:rPr>
        <w:t xml:space="preserve">9 we must be in a position to provide the requested information on day </w:t>
      </w:r>
      <w:r w:rsidR="00C30AD3">
        <w:rPr>
          <w:rFonts w:cstheme="minorHAnsi"/>
        </w:rPr>
        <w:t>3</w:t>
      </w:r>
      <w:r w:rsidRPr="004F70A6">
        <w:rPr>
          <w:rFonts w:cstheme="minorHAnsi"/>
        </w:rPr>
        <w:t>0 following receipt of the request. It is also essential to note that, having received the access request, we cannot change or delete any personal data which we hold.</w:t>
      </w:r>
    </w:p>
    <w:p w14:paraId="3F007CDF" w14:textId="77777777" w:rsidR="004F70A6" w:rsidRPr="004F70A6" w:rsidRDefault="004F70A6" w:rsidP="0021228C">
      <w:pPr>
        <w:pStyle w:val="ListParagraph"/>
        <w:widowControl w:val="0"/>
        <w:numPr>
          <w:ilvl w:val="1"/>
          <w:numId w:val="16"/>
        </w:numPr>
        <w:tabs>
          <w:tab w:val="left" w:pos="567"/>
          <w:tab w:val="left" w:pos="1134"/>
        </w:tabs>
        <w:spacing w:before="240" w:after="240" w:line="240" w:lineRule="auto"/>
        <w:ind w:left="567" w:hanging="567"/>
        <w:contextualSpacing w:val="0"/>
        <w:jc w:val="both"/>
        <w:rPr>
          <w:rFonts w:cstheme="minorHAnsi"/>
        </w:rPr>
      </w:pPr>
      <w:r w:rsidRPr="004F70A6">
        <w:rPr>
          <w:rFonts w:cstheme="minorHAnsi"/>
        </w:rPr>
        <w:t>Provide the information in a form which will be clear to the ordinary person (e.g., any reference codes or identifying numbers et cetera must be explained).</w:t>
      </w:r>
    </w:p>
    <w:p w14:paraId="10C34936" w14:textId="049EC38F" w:rsidR="004F70A6" w:rsidRPr="004F70A6" w:rsidRDefault="004F70A6" w:rsidP="0021228C">
      <w:pPr>
        <w:pStyle w:val="ListParagraph"/>
        <w:widowControl w:val="0"/>
        <w:numPr>
          <w:ilvl w:val="1"/>
          <w:numId w:val="16"/>
        </w:numPr>
        <w:tabs>
          <w:tab w:val="left" w:pos="567"/>
          <w:tab w:val="left" w:pos="1134"/>
        </w:tabs>
        <w:spacing w:before="240" w:after="240" w:line="240" w:lineRule="auto"/>
        <w:ind w:left="567" w:hanging="567"/>
        <w:contextualSpacing w:val="0"/>
        <w:jc w:val="both"/>
        <w:rPr>
          <w:rFonts w:cstheme="minorHAnsi"/>
        </w:rPr>
      </w:pPr>
      <w:r w:rsidRPr="004F70A6">
        <w:rPr>
          <w:rFonts w:cstheme="minorHAnsi"/>
        </w:rPr>
        <w:t xml:space="preserve">Ensure that we give personal information </w:t>
      </w:r>
      <w:r w:rsidRPr="004F70A6">
        <w:rPr>
          <w:rFonts w:cstheme="minorHAnsi"/>
          <w:u w:val="single"/>
        </w:rPr>
        <w:t xml:space="preserve">only to the individual concerned </w:t>
      </w:r>
      <w:r w:rsidRPr="004F70A6">
        <w:rPr>
          <w:rFonts w:cstheme="minorHAnsi"/>
        </w:rPr>
        <w:t xml:space="preserve">(or someone acting on his or her behalf and with their authority). For instance, do not provide such information by phone. If we do not keep any information on computer or in a relevant filing system about the individual making the </w:t>
      </w:r>
      <w:r w:rsidR="00827D13" w:rsidRPr="004F70A6">
        <w:rPr>
          <w:rFonts w:cstheme="minorHAnsi"/>
        </w:rPr>
        <w:t>request,</w:t>
      </w:r>
      <w:r w:rsidRPr="004F70A6">
        <w:rPr>
          <w:rFonts w:cstheme="minorHAnsi"/>
        </w:rPr>
        <w:t xml:space="preserve"> we must tell them so within </w:t>
      </w:r>
      <w:r w:rsidR="00C30AD3">
        <w:rPr>
          <w:rFonts w:cstheme="minorHAnsi"/>
        </w:rPr>
        <w:t>3</w:t>
      </w:r>
      <w:r w:rsidRPr="004F70A6">
        <w:rPr>
          <w:rFonts w:cstheme="minorHAnsi"/>
        </w:rPr>
        <w:t>0 days.</w:t>
      </w:r>
    </w:p>
    <w:p w14:paraId="2EDC5A0F" w14:textId="2433BC2D" w:rsidR="004F70A6" w:rsidRPr="004F70A6" w:rsidRDefault="00744C60" w:rsidP="0021228C">
      <w:pPr>
        <w:pStyle w:val="Heading2"/>
        <w:widowControl w:val="0"/>
        <w:numPr>
          <w:ilvl w:val="0"/>
          <w:numId w:val="16"/>
        </w:numPr>
        <w:tabs>
          <w:tab w:val="left" w:pos="567"/>
          <w:tab w:val="left" w:pos="1134"/>
        </w:tabs>
        <w:spacing w:before="240" w:beforeAutospacing="0" w:after="240" w:afterAutospacing="0"/>
        <w:ind w:left="0" w:firstLine="0"/>
        <w:jc w:val="both"/>
        <w:rPr>
          <w:rFonts w:asciiTheme="minorHAnsi" w:hAnsiTheme="minorHAnsi" w:cstheme="minorHAnsi"/>
          <w:bCs w:val="0"/>
          <w:sz w:val="22"/>
          <w:szCs w:val="22"/>
        </w:rPr>
      </w:pPr>
      <w:r w:rsidRPr="004F70A6">
        <w:rPr>
          <w:rFonts w:asciiTheme="minorHAnsi" w:hAnsiTheme="minorHAnsi" w:cstheme="minorHAnsi"/>
          <w:bCs w:val="0"/>
          <w:sz w:val="22"/>
          <w:szCs w:val="22"/>
        </w:rPr>
        <w:t xml:space="preserve">Exceptions or limitations to the right of access </w:t>
      </w:r>
    </w:p>
    <w:p w14:paraId="5677C930" w14:textId="02FDF326" w:rsidR="004F70A6" w:rsidRPr="004F70A6" w:rsidRDefault="004F70A6" w:rsidP="00744C60">
      <w:pPr>
        <w:pStyle w:val="NormalWeb"/>
        <w:widowControl w:val="0"/>
        <w:tabs>
          <w:tab w:val="left" w:pos="567"/>
          <w:tab w:val="left" w:pos="1134"/>
        </w:tabs>
        <w:spacing w:before="240" w:beforeAutospacing="0" w:after="240" w:afterAutospacing="0"/>
        <w:ind w:left="567"/>
        <w:jc w:val="both"/>
        <w:rPr>
          <w:rFonts w:asciiTheme="minorHAnsi" w:hAnsiTheme="minorHAnsi" w:cstheme="minorHAnsi"/>
          <w:sz w:val="22"/>
          <w:szCs w:val="22"/>
        </w:rPr>
      </w:pPr>
      <w:r w:rsidRPr="004F70A6">
        <w:rPr>
          <w:rFonts w:asciiTheme="minorHAnsi" w:hAnsiTheme="minorHAnsi" w:cstheme="minorHAnsi"/>
          <w:sz w:val="22"/>
          <w:szCs w:val="22"/>
        </w:rPr>
        <w:t xml:space="preserve">There are a number of restrictions upon the right of access which generally fall into </w:t>
      </w:r>
      <w:r w:rsidR="00D2242C">
        <w:rPr>
          <w:rFonts w:asciiTheme="minorHAnsi" w:hAnsiTheme="minorHAnsi" w:cstheme="minorHAnsi"/>
          <w:sz w:val="22"/>
          <w:szCs w:val="22"/>
        </w:rPr>
        <w:t>six</w:t>
      </w:r>
      <w:r w:rsidRPr="004F70A6">
        <w:rPr>
          <w:rFonts w:asciiTheme="minorHAnsi" w:hAnsiTheme="minorHAnsi" w:cstheme="minorHAnsi"/>
          <w:sz w:val="22"/>
          <w:szCs w:val="22"/>
        </w:rPr>
        <w:t xml:space="preserve"> groups:</w:t>
      </w:r>
    </w:p>
    <w:p w14:paraId="4C6E2B2D" w14:textId="77777777" w:rsidR="004F70A6" w:rsidRPr="004F70A6" w:rsidRDefault="004F70A6" w:rsidP="00744C60">
      <w:pPr>
        <w:pStyle w:val="ListParagraph"/>
        <w:widowControl w:val="0"/>
        <w:numPr>
          <w:ilvl w:val="0"/>
          <w:numId w:val="22"/>
        </w:numPr>
        <w:tabs>
          <w:tab w:val="left" w:pos="1134"/>
        </w:tabs>
        <w:spacing w:before="120" w:after="120" w:line="240" w:lineRule="auto"/>
        <w:ind w:left="1134" w:hanging="567"/>
        <w:contextualSpacing w:val="0"/>
        <w:jc w:val="both"/>
        <w:rPr>
          <w:rFonts w:cstheme="minorHAnsi"/>
        </w:rPr>
      </w:pPr>
      <w:r w:rsidRPr="004F70A6">
        <w:rPr>
          <w:rFonts w:cstheme="minorHAnsi"/>
        </w:rPr>
        <w:t>Article 23 of the GDPR provides that the right of access may not apply in a number of cases, in order to strike a balance between the rights of the individual, on the one hand, and some important needs of civil society, on the other hand, such as the need to investigate crime effectively, and the need to protect the international relations of the State.</w:t>
      </w:r>
    </w:p>
    <w:p w14:paraId="397B370A" w14:textId="77777777" w:rsidR="004F70A6" w:rsidRPr="004F70A6" w:rsidRDefault="004F70A6" w:rsidP="00744C60">
      <w:pPr>
        <w:pStyle w:val="ListParagraph"/>
        <w:widowControl w:val="0"/>
        <w:numPr>
          <w:ilvl w:val="0"/>
          <w:numId w:val="22"/>
        </w:numPr>
        <w:tabs>
          <w:tab w:val="left" w:pos="1134"/>
        </w:tabs>
        <w:spacing w:before="120" w:after="120" w:line="240" w:lineRule="auto"/>
        <w:ind w:left="1134" w:hanging="567"/>
        <w:contextualSpacing w:val="0"/>
        <w:jc w:val="both"/>
        <w:rPr>
          <w:rFonts w:cstheme="minorHAnsi"/>
        </w:rPr>
      </w:pPr>
      <w:r w:rsidRPr="004F70A6">
        <w:rPr>
          <w:rFonts w:cstheme="minorHAnsi"/>
        </w:rPr>
        <w:t>The right of access to medical data and social workers' data is also restricted in some very limited circumstances, to protect the individual from hearing anything about himself or herself which might cause serious harm to his or her physical or mental health or emotional well-being.</w:t>
      </w:r>
    </w:p>
    <w:p w14:paraId="46FB3E5E" w14:textId="77777777" w:rsidR="004F70A6" w:rsidRPr="004F70A6" w:rsidRDefault="004F70A6" w:rsidP="00744C60">
      <w:pPr>
        <w:pStyle w:val="ListParagraph"/>
        <w:widowControl w:val="0"/>
        <w:numPr>
          <w:ilvl w:val="0"/>
          <w:numId w:val="22"/>
        </w:numPr>
        <w:tabs>
          <w:tab w:val="left" w:pos="1134"/>
        </w:tabs>
        <w:spacing w:before="120" w:after="120" w:line="240" w:lineRule="auto"/>
        <w:ind w:left="1134" w:hanging="567"/>
        <w:contextualSpacing w:val="0"/>
        <w:jc w:val="both"/>
        <w:rPr>
          <w:rFonts w:cstheme="minorHAnsi"/>
        </w:rPr>
      </w:pPr>
      <w:r w:rsidRPr="004F70A6">
        <w:rPr>
          <w:rFonts w:cstheme="minorHAnsi"/>
        </w:rPr>
        <w:t>The right of access to examination results is modified slightly.</w:t>
      </w:r>
    </w:p>
    <w:p w14:paraId="2F947DC8" w14:textId="77777777" w:rsidR="004F70A6" w:rsidRPr="004F70A6" w:rsidRDefault="004F70A6" w:rsidP="00744C60">
      <w:pPr>
        <w:pStyle w:val="ListParagraph"/>
        <w:widowControl w:val="0"/>
        <w:numPr>
          <w:ilvl w:val="0"/>
          <w:numId w:val="22"/>
        </w:numPr>
        <w:tabs>
          <w:tab w:val="left" w:pos="1134"/>
        </w:tabs>
        <w:spacing w:before="120" w:after="120" w:line="240" w:lineRule="auto"/>
        <w:ind w:left="1134" w:hanging="567"/>
        <w:contextualSpacing w:val="0"/>
        <w:jc w:val="both"/>
        <w:rPr>
          <w:rFonts w:cstheme="minorHAnsi"/>
        </w:rPr>
      </w:pPr>
      <w:r w:rsidRPr="004F70A6">
        <w:rPr>
          <w:rFonts w:cstheme="minorHAnsi"/>
        </w:rPr>
        <w:t xml:space="preserve">The right of access does not include a right to see personal data about another </w:t>
      </w:r>
      <w:r w:rsidRPr="004F70A6">
        <w:rPr>
          <w:rFonts w:cstheme="minorHAnsi"/>
        </w:rPr>
        <w:lastRenderedPageBreak/>
        <w:t>individual, without that other person's consent. This is necessary to protect the privacy rights of the other person. Where personal data consists of expressions of opinion about the data subject by another person, the data subject has a right to that expression of opinion except where that expression of opinion was given in confidence.</w:t>
      </w:r>
    </w:p>
    <w:p w14:paraId="6EAA2F21" w14:textId="77777777" w:rsidR="004F70A6" w:rsidRDefault="004F70A6" w:rsidP="00744C60">
      <w:pPr>
        <w:pStyle w:val="ListParagraph"/>
        <w:widowControl w:val="0"/>
        <w:numPr>
          <w:ilvl w:val="0"/>
          <w:numId w:val="22"/>
        </w:numPr>
        <w:tabs>
          <w:tab w:val="left" w:pos="1134"/>
        </w:tabs>
        <w:spacing w:before="120" w:after="120" w:line="240" w:lineRule="auto"/>
        <w:ind w:left="1134" w:hanging="567"/>
        <w:contextualSpacing w:val="0"/>
        <w:jc w:val="both"/>
        <w:rPr>
          <w:rFonts w:cstheme="minorHAnsi"/>
        </w:rPr>
      </w:pPr>
      <w:r w:rsidRPr="004F70A6">
        <w:rPr>
          <w:rFonts w:cstheme="minorHAnsi"/>
        </w:rPr>
        <w:t>The obligation to comply with an access request does not apply where it is impossible for us to provide the data or where it involves a disproportionate effort.</w:t>
      </w:r>
    </w:p>
    <w:p w14:paraId="73F8E9FC" w14:textId="6B434191" w:rsidR="00D2242C" w:rsidRPr="00D2242C" w:rsidRDefault="00D2242C" w:rsidP="00D2242C">
      <w:pPr>
        <w:pStyle w:val="ListParagraph"/>
        <w:widowControl w:val="0"/>
        <w:numPr>
          <w:ilvl w:val="0"/>
          <w:numId w:val="22"/>
        </w:numPr>
        <w:tabs>
          <w:tab w:val="left" w:pos="1134"/>
        </w:tabs>
        <w:spacing w:before="120" w:after="120" w:line="240" w:lineRule="auto"/>
        <w:ind w:left="1134" w:hanging="567"/>
        <w:contextualSpacing w:val="0"/>
        <w:jc w:val="both"/>
        <w:rPr>
          <w:rFonts w:cstheme="minorHAnsi"/>
        </w:rPr>
      </w:pPr>
      <w:r>
        <w:rPr>
          <w:rFonts w:cstheme="minorHAnsi"/>
        </w:rPr>
        <w:t>The right of access does not include documents subject to legal professional privilege which relate to advice received from our lawyers and documents created for the dominant purpose of being used in legal proceedings.</w:t>
      </w:r>
    </w:p>
    <w:p w14:paraId="11DEFE27" w14:textId="063F7844" w:rsidR="004F70A6" w:rsidRPr="004F70A6" w:rsidRDefault="00744C60" w:rsidP="0021228C">
      <w:pPr>
        <w:pStyle w:val="ListParagraph"/>
        <w:widowControl w:val="0"/>
        <w:numPr>
          <w:ilvl w:val="0"/>
          <w:numId w:val="16"/>
        </w:numPr>
        <w:tabs>
          <w:tab w:val="left" w:pos="567"/>
          <w:tab w:val="left" w:pos="1134"/>
        </w:tabs>
        <w:spacing w:before="240" w:after="240" w:line="240" w:lineRule="auto"/>
        <w:ind w:left="0" w:firstLine="0"/>
        <w:contextualSpacing w:val="0"/>
        <w:jc w:val="both"/>
        <w:rPr>
          <w:rFonts w:cstheme="minorHAnsi"/>
          <w:b/>
        </w:rPr>
      </w:pPr>
      <w:r w:rsidRPr="004F70A6">
        <w:rPr>
          <w:rFonts w:cstheme="minorHAnsi"/>
          <w:b/>
        </w:rPr>
        <w:t>Our procedure for data subject access requests</w:t>
      </w:r>
    </w:p>
    <w:p w14:paraId="32C8C6B5" w14:textId="77777777" w:rsidR="004F70A6" w:rsidRPr="0021228C" w:rsidRDefault="004F70A6" w:rsidP="0021228C">
      <w:pPr>
        <w:pStyle w:val="ListParagraph"/>
        <w:widowControl w:val="0"/>
        <w:numPr>
          <w:ilvl w:val="1"/>
          <w:numId w:val="16"/>
        </w:numPr>
        <w:tabs>
          <w:tab w:val="left" w:pos="567"/>
          <w:tab w:val="left" w:pos="1134"/>
        </w:tabs>
        <w:spacing w:before="240" w:after="240" w:line="240" w:lineRule="auto"/>
        <w:ind w:left="0" w:firstLine="0"/>
        <w:contextualSpacing w:val="0"/>
        <w:jc w:val="both"/>
        <w:rPr>
          <w:rFonts w:cstheme="minorHAnsi"/>
        </w:rPr>
      </w:pPr>
      <w:r w:rsidRPr="00B66422">
        <w:rPr>
          <w:rFonts w:cstheme="minorHAnsi"/>
          <w:b/>
        </w:rPr>
        <w:t>Notify the DPO</w:t>
      </w:r>
      <w:r w:rsidRPr="0021228C">
        <w:rPr>
          <w:rFonts w:cstheme="minorHAnsi"/>
        </w:rPr>
        <w:t xml:space="preserve">: </w:t>
      </w:r>
    </w:p>
    <w:p w14:paraId="5B7BCB7E" w14:textId="7D70C5D8" w:rsidR="004F70A6" w:rsidRPr="00BB1467" w:rsidRDefault="004F70A6" w:rsidP="0021228C">
      <w:pPr>
        <w:widowControl w:val="0"/>
        <w:tabs>
          <w:tab w:val="left" w:pos="567"/>
          <w:tab w:val="left" w:pos="1134"/>
        </w:tabs>
        <w:spacing w:before="240" w:after="240" w:line="240" w:lineRule="auto"/>
        <w:ind w:left="567"/>
        <w:jc w:val="both"/>
        <w:rPr>
          <w:rFonts w:cstheme="minorHAnsi"/>
        </w:rPr>
      </w:pPr>
      <w:r w:rsidRPr="00BB1467">
        <w:rPr>
          <w:rFonts w:cstheme="minorHAnsi"/>
        </w:rPr>
        <w:t>Given the very strict time limits for compliance with a data subject access request, it is important that whoever first receives the request</w:t>
      </w:r>
      <w:r w:rsidRPr="00BB1467">
        <w:rPr>
          <w:rFonts w:cstheme="minorHAnsi"/>
          <w:b/>
        </w:rPr>
        <w:t xml:space="preserve"> immediately</w:t>
      </w:r>
      <w:r w:rsidRPr="00BB1467">
        <w:rPr>
          <w:rFonts w:cstheme="minorHAnsi"/>
        </w:rPr>
        <w:t xml:space="preserve"> notifies our Data Protection Officer (</w:t>
      </w:r>
      <w:r w:rsidR="00F01458">
        <w:rPr>
          <w:rFonts w:cstheme="minorHAnsi"/>
        </w:rPr>
        <w:t>“</w:t>
      </w:r>
      <w:r w:rsidRPr="00BB1467">
        <w:rPr>
          <w:rFonts w:cstheme="minorHAnsi"/>
        </w:rPr>
        <w:t>DPO</w:t>
      </w:r>
      <w:r w:rsidR="00F01458">
        <w:rPr>
          <w:rFonts w:cstheme="minorHAnsi"/>
        </w:rPr>
        <w:t>”</w:t>
      </w:r>
      <w:r w:rsidRPr="00BB1467">
        <w:rPr>
          <w:rFonts w:cstheme="minorHAnsi"/>
        </w:rPr>
        <w:t>).</w:t>
      </w:r>
    </w:p>
    <w:p w14:paraId="373A9463" w14:textId="59907300" w:rsidR="004F70A6" w:rsidRPr="00BB1467" w:rsidRDefault="004F70A6" w:rsidP="0021228C">
      <w:pPr>
        <w:widowControl w:val="0"/>
        <w:tabs>
          <w:tab w:val="left" w:pos="567"/>
          <w:tab w:val="left" w:pos="1134"/>
        </w:tabs>
        <w:spacing w:before="240" w:after="240" w:line="240" w:lineRule="auto"/>
        <w:ind w:left="567"/>
        <w:jc w:val="both"/>
        <w:rPr>
          <w:rFonts w:cstheme="minorHAnsi"/>
        </w:rPr>
      </w:pPr>
      <w:r w:rsidRPr="00BB1467">
        <w:rPr>
          <w:rFonts w:cstheme="minorHAnsi"/>
        </w:rPr>
        <w:t>Our DPO is:</w:t>
      </w:r>
      <w:r w:rsidR="00F01458" w:rsidRPr="00F01458">
        <w:rPr>
          <w:rFonts w:cstheme="minorHAnsi"/>
        </w:rPr>
        <w:t xml:space="preserve"> </w:t>
      </w:r>
      <w:r w:rsidR="00F01458">
        <w:rPr>
          <w:rFonts w:cstheme="minorHAnsi"/>
        </w:rPr>
        <w:t>The Director of Corporate Operations</w:t>
      </w:r>
    </w:p>
    <w:p w14:paraId="00A8FAD0" w14:textId="6209C1C1" w:rsidR="004F70A6" w:rsidRPr="0021228C" w:rsidRDefault="004F70A6" w:rsidP="0021228C">
      <w:pPr>
        <w:pStyle w:val="ListParagraph"/>
        <w:widowControl w:val="0"/>
        <w:numPr>
          <w:ilvl w:val="1"/>
          <w:numId w:val="16"/>
        </w:numPr>
        <w:tabs>
          <w:tab w:val="left" w:pos="567"/>
          <w:tab w:val="left" w:pos="1134"/>
        </w:tabs>
        <w:spacing w:before="240" w:after="240" w:line="240" w:lineRule="auto"/>
        <w:ind w:left="0" w:firstLine="0"/>
        <w:contextualSpacing w:val="0"/>
        <w:jc w:val="both"/>
        <w:rPr>
          <w:rFonts w:cstheme="minorHAnsi"/>
        </w:rPr>
      </w:pPr>
      <w:r w:rsidRPr="00B66422">
        <w:rPr>
          <w:rFonts w:cstheme="minorHAnsi"/>
          <w:b/>
        </w:rPr>
        <w:t>DPO acknowledgment</w:t>
      </w:r>
      <w:r w:rsidRPr="0021228C">
        <w:rPr>
          <w:rFonts w:cstheme="minorHAnsi"/>
        </w:rPr>
        <w:t xml:space="preserve">: </w:t>
      </w:r>
    </w:p>
    <w:p w14:paraId="6DAAAC3E" w14:textId="6A62FD3B" w:rsidR="004F70A6" w:rsidRPr="00BB1467" w:rsidRDefault="004F70A6" w:rsidP="0021228C">
      <w:pPr>
        <w:widowControl w:val="0"/>
        <w:tabs>
          <w:tab w:val="left" w:pos="567"/>
          <w:tab w:val="left" w:pos="1134"/>
        </w:tabs>
        <w:spacing w:before="240" w:after="240" w:line="240" w:lineRule="auto"/>
        <w:ind w:left="567"/>
        <w:jc w:val="both"/>
        <w:rPr>
          <w:rFonts w:cstheme="minorHAnsi"/>
        </w:rPr>
      </w:pPr>
      <w:r w:rsidRPr="00BB1467">
        <w:rPr>
          <w:rFonts w:cstheme="minorHAnsi"/>
        </w:rPr>
        <w:t>On receipt of the data subject access request, the DPO will immediately reply to the request in writing (by email or letter - depending on the method of communication used by the data subject). This initial acknowledgement of the data subject access request should issue within 48 hours of receipt of the request. If we have any concerns as to the identity of the requestor it is important that the DPO is made aware of this and that he/she asks for further identifying details from the requestor before releasing any information.</w:t>
      </w:r>
    </w:p>
    <w:p w14:paraId="479EA695" w14:textId="77777777" w:rsidR="004F70A6" w:rsidRPr="00B66422" w:rsidRDefault="004F70A6" w:rsidP="0021228C">
      <w:pPr>
        <w:pStyle w:val="ListParagraph"/>
        <w:widowControl w:val="0"/>
        <w:numPr>
          <w:ilvl w:val="1"/>
          <w:numId w:val="16"/>
        </w:numPr>
        <w:tabs>
          <w:tab w:val="left" w:pos="567"/>
          <w:tab w:val="left" w:pos="1134"/>
        </w:tabs>
        <w:spacing w:before="240" w:after="240" w:line="240" w:lineRule="auto"/>
        <w:ind w:left="0" w:firstLine="0"/>
        <w:contextualSpacing w:val="0"/>
        <w:jc w:val="both"/>
        <w:rPr>
          <w:rFonts w:cstheme="minorHAnsi"/>
          <w:b/>
        </w:rPr>
      </w:pPr>
      <w:r w:rsidRPr="00B66422">
        <w:rPr>
          <w:rFonts w:cstheme="minorHAnsi"/>
          <w:b/>
        </w:rPr>
        <w:t xml:space="preserve">Diary Process </w:t>
      </w:r>
    </w:p>
    <w:p w14:paraId="2C698243" w14:textId="77777777" w:rsidR="004F70A6" w:rsidRPr="00BB1467" w:rsidRDefault="004F70A6" w:rsidP="0021228C">
      <w:pPr>
        <w:widowControl w:val="0"/>
        <w:tabs>
          <w:tab w:val="left" w:pos="567"/>
          <w:tab w:val="left" w:pos="1134"/>
        </w:tabs>
        <w:spacing w:before="240" w:after="240" w:line="240" w:lineRule="auto"/>
        <w:ind w:left="567"/>
        <w:jc w:val="both"/>
        <w:rPr>
          <w:rFonts w:cstheme="minorHAnsi"/>
        </w:rPr>
      </w:pPr>
      <w:r w:rsidRPr="00BB1467">
        <w:rPr>
          <w:rFonts w:cstheme="minorHAnsi"/>
        </w:rPr>
        <w:t>At the same time as sending the initial response to the data subject, the date of expiry of the timeframe for delivery of a full response must be entered into the DPO’s diary.</w:t>
      </w:r>
    </w:p>
    <w:p w14:paraId="66B71FE6" w14:textId="77777777" w:rsidR="004F70A6" w:rsidRPr="00BB1467" w:rsidRDefault="004F70A6" w:rsidP="0021228C">
      <w:pPr>
        <w:widowControl w:val="0"/>
        <w:tabs>
          <w:tab w:val="left" w:pos="567"/>
          <w:tab w:val="left" w:pos="1134"/>
        </w:tabs>
        <w:spacing w:before="240" w:after="240" w:line="240" w:lineRule="auto"/>
        <w:ind w:left="567"/>
        <w:jc w:val="both"/>
        <w:rPr>
          <w:rFonts w:cstheme="minorHAnsi"/>
        </w:rPr>
      </w:pPr>
      <w:r w:rsidRPr="00BB1467">
        <w:rPr>
          <w:rFonts w:cstheme="minorHAnsi"/>
        </w:rPr>
        <w:t>We recommend that a DPO team diary is set-up so that everyone is aware of upcoming deadlines.</w:t>
      </w:r>
    </w:p>
    <w:p w14:paraId="1A4FB969" w14:textId="77777777" w:rsidR="004F70A6" w:rsidRPr="00B66422" w:rsidRDefault="004F70A6" w:rsidP="0021228C">
      <w:pPr>
        <w:pStyle w:val="ListParagraph"/>
        <w:widowControl w:val="0"/>
        <w:numPr>
          <w:ilvl w:val="1"/>
          <w:numId w:val="16"/>
        </w:numPr>
        <w:tabs>
          <w:tab w:val="left" w:pos="567"/>
          <w:tab w:val="left" w:pos="1134"/>
        </w:tabs>
        <w:spacing w:before="240" w:after="240" w:line="240" w:lineRule="auto"/>
        <w:ind w:left="0" w:firstLine="0"/>
        <w:contextualSpacing w:val="0"/>
        <w:jc w:val="both"/>
        <w:rPr>
          <w:rFonts w:cstheme="minorHAnsi"/>
          <w:b/>
        </w:rPr>
      </w:pPr>
      <w:r w:rsidRPr="00B66422">
        <w:rPr>
          <w:rFonts w:cstheme="minorHAnsi"/>
          <w:b/>
        </w:rPr>
        <w:t>Further Information</w:t>
      </w:r>
    </w:p>
    <w:p w14:paraId="7F88B879" w14:textId="613806B5" w:rsidR="004F70A6" w:rsidRPr="00BB1467" w:rsidRDefault="004F70A6" w:rsidP="0021228C">
      <w:pPr>
        <w:widowControl w:val="0"/>
        <w:tabs>
          <w:tab w:val="left" w:pos="567"/>
          <w:tab w:val="left" w:pos="1134"/>
        </w:tabs>
        <w:spacing w:before="240" w:after="240" w:line="240" w:lineRule="auto"/>
        <w:ind w:left="567"/>
        <w:jc w:val="both"/>
        <w:rPr>
          <w:rFonts w:cstheme="minorHAnsi"/>
        </w:rPr>
      </w:pPr>
      <w:r w:rsidRPr="00BB1467">
        <w:rPr>
          <w:rFonts w:cstheme="minorHAnsi"/>
        </w:rPr>
        <w:t xml:space="preserve">The </w:t>
      </w:r>
      <w:bookmarkStart w:id="0" w:name="_Hlk494964223"/>
      <w:r w:rsidRPr="00BB1467">
        <w:rPr>
          <w:rFonts w:cstheme="minorHAnsi"/>
        </w:rPr>
        <w:t xml:space="preserve">DPO </w:t>
      </w:r>
      <w:bookmarkEnd w:id="0"/>
      <w:r w:rsidRPr="00BB1467">
        <w:rPr>
          <w:rFonts w:cstheme="minorHAnsi"/>
        </w:rPr>
        <w:t xml:space="preserve">may ask the data subject for more information to help us to locate the data sought. </w:t>
      </w:r>
    </w:p>
    <w:p w14:paraId="3B19F72A" w14:textId="77777777" w:rsidR="004F70A6" w:rsidRPr="00B66422" w:rsidRDefault="004F70A6" w:rsidP="0021228C">
      <w:pPr>
        <w:pStyle w:val="ListParagraph"/>
        <w:widowControl w:val="0"/>
        <w:numPr>
          <w:ilvl w:val="1"/>
          <w:numId w:val="16"/>
        </w:numPr>
        <w:tabs>
          <w:tab w:val="left" w:pos="567"/>
          <w:tab w:val="left" w:pos="1134"/>
        </w:tabs>
        <w:spacing w:before="240" w:after="240" w:line="240" w:lineRule="auto"/>
        <w:ind w:left="0" w:firstLine="0"/>
        <w:contextualSpacing w:val="0"/>
        <w:jc w:val="both"/>
        <w:rPr>
          <w:rFonts w:cstheme="minorHAnsi"/>
          <w:b/>
        </w:rPr>
      </w:pPr>
      <w:r w:rsidRPr="00B66422">
        <w:rPr>
          <w:rFonts w:cstheme="minorHAnsi"/>
          <w:b/>
        </w:rPr>
        <w:t xml:space="preserve">Information Collection </w:t>
      </w:r>
    </w:p>
    <w:p w14:paraId="6E2BCDD0" w14:textId="77777777" w:rsidR="004F70A6" w:rsidRPr="00BB1467" w:rsidRDefault="004F70A6" w:rsidP="0021228C">
      <w:pPr>
        <w:widowControl w:val="0"/>
        <w:tabs>
          <w:tab w:val="left" w:pos="567"/>
          <w:tab w:val="left" w:pos="1134"/>
        </w:tabs>
        <w:spacing w:before="240" w:after="240" w:line="240" w:lineRule="auto"/>
        <w:ind w:left="567"/>
        <w:jc w:val="both"/>
        <w:rPr>
          <w:rFonts w:cstheme="minorHAnsi"/>
        </w:rPr>
      </w:pPr>
      <w:r w:rsidRPr="00BB1467">
        <w:rPr>
          <w:rFonts w:cstheme="minorHAnsi"/>
        </w:rPr>
        <w:t xml:space="preserve">Once the DPO is satisfied that a valid request has been made, she/he will liaise with the relevant people within </w:t>
      </w:r>
      <w:r w:rsidRPr="00BB1467">
        <w:rPr>
          <w:rFonts w:cstheme="minorHAnsi"/>
          <w:lang w:eastAsia="en-IE"/>
        </w:rPr>
        <w:t xml:space="preserve">HRB </w:t>
      </w:r>
      <w:r w:rsidRPr="00BB1467">
        <w:rPr>
          <w:rFonts w:cstheme="minorHAnsi"/>
        </w:rPr>
        <w:t>to carry out to the following:</w:t>
      </w:r>
    </w:p>
    <w:p w14:paraId="21839050" w14:textId="77777777" w:rsidR="004F70A6" w:rsidRPr="0021228C" w:rsidRDefault="004F70A6" w:rsidP="0021228C">
      <w:pPr>
        <w:pStyle w:val="ListParagraph"/>
        <w:widowControl w:val="0"/>
        <w:numPr>
          <w:ilvl w:val="0"/>
          <w:numId w:val="23"/>
        </w:numPr>
        <w:tabs>
          <w:tab w:val="left" w:pos="1134"/>
        </w:tabs>
        <w:spacing w:before="240" w:after="240" w:line="240" w:lineRule="auto"/>
        <w:ind w:left="1134" w:hanging="567"/>
        <w:contextualSpacing w:val="0"/>
        <w:jc w:val="both"/>
        <w:rPr>
          <w:rFonts w:cstheme="minorHAnsi"/>
        </w:rPr>
      </w:pPr>
      <w:r w:rsidRPr="0021228C">
        <w:rPr>
          <w:rFonts w:cstheme="minorHAnsi"/>
        </w:rPr>
        <w:t>full database search for all personal data sought;</w:t>
      </w:r>
    </w:p>
    <w:p w14:paraId="4F440855" w14:textId="3D664B09" w:rsidR="004F70A6" w:rsidRPr="0021228C" w:rsidRDefault="004F70A6" w:rsidP="0021228C">
      <w:pPr>
        <w:pStyle w:val="ListParagraph"/>
        <w:widowControl w:val="0"/>
        <w:numPr>
          <w:ilvl w:val="0"/>
          <w:numId w:val="23"/>
        </w:numPr>
        <w:tabs>
          <w:tab w:val="left" w:pos="1134"/>
        </w:tabs>
        <w:spacing w:before="240" w:after="240" w:line="240" w:lineRule="auto"/>
        <w:ind w:left="1134" w:hanging="567"/>
        <w:contextualSpacing w:val="0"/>
        <w:jc w:val="both"/>
        <w:rPr>
          <w:rFonts w:cstheme="minorHAnsi"/>
        </w:rPr>
      </w:pPr>
      <w:r w:rsidRPr="0021228C">
        <w:rPr>
          <w:rFonts w:cstheme="minorHAnsi"/>
        </w:rPr>
        <w:t xml:space="preserve">if necessary, depending on the type of personal data sought, searches on individual </w:t>
      </w:r>
      <w:r w:rsidR="005353F5">
        <w:rPr>
          <w:rFonts w:cstheme="minorHAnsi"/>
        </w:rPr>
        <w:t xml:space="preserve">Data Users </w:t>
      </w:r>
      <w:r w:rsidRPr="0021228C">
        <w:rPr>
          <w:rFonts w:cstheme="minorHAnsi"/>
        </w:rPr>
        <w:t xml:space="preserve">’ PCs/laptops; and </w:t>
      </w:r>
    </w:p>
    <w:p w14:paraId="0000725C" w14:textId="77777777" w:rsidR="004F70A6" w:rsidRPr="0021228C" w:rsidRDefault="004F70A6" w:rsidP="0021228C">
      <w:pPr>
        <w:pStyle w:val="ListParagraph"/>
        <w:widowControl w:val="0"/>
        <w:numPr>
          <w:ilvl w:val="0"/>
          <w:numId w:val="23"/>
        </w:numPr>
        <w:tabs>
          <w:tab w:val="left" w:pos="1134"/>
        </w:tabs>
        <w:spacing w:before="240" w:after="240" w:line="240" w:lineRule="auto"/>
        <w:ind w:left="1134" w:hanging="567"/>
        <w:contextualSpacing w:val="0"/>
        <w:jc w:val="both"/>
        <w:rPr>
          <w:rFonts w:cstheme="minorHAnsi"/>
        </w:rPr>
      </w:pPr>
      <w:r w:rsidRPr="0021228C">
        <w:rPr>
          <w:rFonts w:cstheme="minorHAnsi"/>
        </w:rPr>
        <w:t xml:space="preserve">full hardcopy records search. </w:t>
      </w:r>
    </w:p>
    <w:p w14:paraId="2C2FDFDB" w14:textId="77777777" w:rsidR="004F70A6" w:rsidRPr="00BB1467" w:rsidRDefault="004F70A6" w:rsidP="0021228C">
      <w:pPr>
        <w:widowControl w:val="0"/>
        <w:tabs>
          <w:tab w:val="left" w:pos="567"/>
          <w:tab w:val="left" w:pos="1134"/>
        </w:tabs>
        <w:spacing w:before="240" w:after="240" w:line="240" w:lineRule="auto"/>
        <w:ind w:left="567"/>
        <w:jc w:val="both"/>
        <w:rPr>
          <w:rFonts w:cstheme="minorHAnsi"/>
        </w:rPr>
      </w:pPr>
      <w:r w:rsidRPr="00BB1467">
        <w:rPr>
          <w:rFonts w:cstheme="minorHAnsi"/>
        </w:rPr>
        <w:lastRenderedPageBreak/>
        <w:t xml:space="preserve">If requested to do so by the DPO, all of us within </w:t>
      </w:r>
      <w:r w:rsidRPr="00BB1467">
        <w:rPr>
          <w:rFonts w:cstheme="minorHAnsi"/>
          <w:lang w:eastAsia="en-IE"/>
        </w:rPr>
        <w:t>HRB</w:t>
      </w:r>
      <w:r w:rsidRPr="00BB1467">
        <w:rPr>
          <w:rFonts w:cstheme="minorHAnsi"/>
          <w:b/>
          <w:lang w:eastAsia="en-IE"/>
        </w:rPr>
        <w:t xml:space="preserve"> </w:t>
      </w:r>
      <w:r w:rsidRPr="00BB1467">
        <w:rPr>
          <w:rFonts w:cstheme="minorHAnsi"/>
        </w:rPr>
        <w:t>must do our utmost to comply with the time deadlines which she/he specifies. This will help us to respond quickly to data subject access requests and enable us to comply with our data protection obligations.</w:t>
      </w:r>
    </w:p>
    <w:p w14:paraId="43ABA362" w14:textId="77777777" w:rsidR="004F70A6" w:rsidRPr="00B66422" w:rsidRDefault="004F70A6" w:rsidP="0021228C">
      <w:pPr>
        <w:pStyle w:val="ListParagraph"/>
        <w:widowControl w:val="0"/>
        <w:numPr>
          <w:ilvl w:val="1"/>
          <w:numId w:val="16"/>
        </w:numPr>
        <w:tabs>
          <w:tab w:val="left" w:pos="567"/>
          <w:tab w:val="left" w:pos="1134"/>
        </w:tabs>
        <w:spacing w:before="240" w:after="240" w:line="240" w:lineRule="auto"/>
        <w:ind w:left="0" w:firstLine="0"/>
        <w:contextualSpacing w:val="0"/>
        <w:jc w:val="both"/>
        <w:rPr>
          <w:rFonts w:cstheme="minorHAnsi"/>
          <w:b/>
        </w:rPr>
      </w:pPr>
      <w:r w:rsidRPr="00B66422">
        <w:rPr>
          <w:rFonts w:cstheme="minorHAnsi"/>
          <w:b/>
        </w:rPr>
        <w:t xml:space="preserve">Information Review </w:t>
      </w:r>
    </w:p>
    <w:p w14:paraId="2AA7D187" w14:textId="1654FAF5" w:rsidR="004F70A6" w:rsidRPr="0021228C" w:rsidRDefault="004F70A6" w:rsidP="0021228C">
      <w:pPr>
        <w:widowControl w:val="0"/>
        <w:tabs>
          <w:tab w:val="left" w:pos="567"/>
          <w:tab w:val="left" w:pos="1134"/>
        </w:tabs>
        <w:spacing w:before="240" w:after="240" w:line="240" w:lineRule="auto"/>
        <w:ind w:left="567"/>
        <w:jc w:val="both"/>
        <w:rPr>
          <w:rFonts w:cstheme="minorHAnsi"/>
        </w:rPr>
      </w:pPr>
      <w:r w:rsidRPr="0021228C">
        <w:rPr>
          <w:rFonts w:cstheme="minorHAnsi"/>
        </w:rPr>
        <w:t xml:space="preserve">Once the DPO has gathered all of the information set out above, she/he will review all of the documents to identify any personal data contained therein and will extract any personal data relevant to that data subject only. Under no circumstances should personal data belonging to a third party be released to the data subject. If a document consists of personal data belonging to a number of data subjects, this document will be </w:t>
      </w:r>
      <w:r w:rsidR="00827D13" w:rsidRPr="0021228C">
        <w:rPr>
          <w:rFonts w:cstheme="minorHAnsi"/>
        </w:rPr>
        <w:t>redacted,</w:t>
      </w:r>
      <w:r w:rsidRPr="0021228C">
        <w:rPr>
          <w:rFonts w:cstheme="minorHAnsi"/>
        </w:rPr>
        <w:t xml:space="preserve"> and any third-party personal data removed.</w:t>
      </w:r>
    </w:p>
    <w:p w14:paraId="031DE33E" w14:textId="34728B4D" w:rsidR="004F70A6" w:rsidRPr="0021228C" w:rsidRDefault="004F70A6" w:rsidP="0021228C">
      <w:pPr>
        <w:widowControl w:val="0"/>
        <w:tabs>
          <w:tab w:val="left" w:pos="567"/>
          <w:tab w:val="left" w:pos="1134"/>
        </w:tabs>
        <w:spacing w:before="240" w:after="240" w:line="240" w:lineRule="auto"/>
        <w:ind w:left="567"/>
        <w:jc w:val="both"/>
        <w:rPr>
          <w:rFonts w:cstheme="minorHAnsi"/>
        </w:rPr>
      </w:pPr>
      <w:r w:rsidRPr="0021228C">
        <w:rPr>
          <w:rFonts w:cstheme="minorHAnsi"/>
        </w:rPr>
        <w:t>The DPO will then fill in the template table</w:t>
      </w:r>
      <w:r w:rsidR="00827D13">
        <w:rPr>
          <w:rFonts w:cstheme="minorHAnsi"/>
        </w:rPr>
        <w:t xml:space="preserve"> (Appendix 1)</w:t>
      </w:r>
      <w:r w:rsidRPr="0021228C">
        <w:rPr>
          <w:rFonts w:cstheme="minorHAnsi"/>
        </w:rPr>
        <w:t xml:space="preserve"> setting out what personal data is being released and specifying what personal data, if any, is being retained and the relevant exemption of the DPA relied upon to refuse access. </w:t>
      </w:r>
    </w:p>
    <w:p w14:paraId="2CA361AB" w14:textId="54000DB9" w:rsidR="004F70A6" w:rsidRPr="0021228C" w:rsidRDefault="00827D13" w:rsidP="0021228C">
      <w:pPr>
        <w:widowControl w:val="0"/>
        <w:tabs>
          <w:tab w:val="left" w:pos="567"/>
          <w:tab w:val="left" w:pos="1134"/>
        </w:tabs>
        <w:spacing w:before="240" w:after="240" w:line="240" w:lineRule="auto"/>
        <w:ind w:left="567"/>
        <w:jc w:val="both"/>
        <w:rPr>
          <w:rFonts w:cstheme="minorHAnsi"/>
        </w:rPr>
      </w:pPr>
      <w:r>
        <w:rPr>
          <w:rFonts w:cstheme="minorHAnsi"/>
        </w:rPr>
        <w:t>S(h</w:t>
      </w:r>
      <w:r w:rsidR="004F70A6" w:rsidRPr="0021228C">
        <w:rPr>
          <w:rFonts w:cstheme="minorHAnsi"/>
        </w:rPr>
        <w:t>e</w:t>
      </w:r>
      <w:r>
        <w:rPr>
          <w:rFonts w:cstheme="minorHAnsi"/>
        </w:rPr>
        <w:t>)</w:t>
      </w:r>
      <w:r w:rsidR="004F70A6" w:rsidRPr="0021228C">
        <w:rPr>
          <w:rFonts w:cstheme="minorHAnsi"/>
        </w:rPr>
        <w:t xml:space="preserve"> will then issue </w:t>
      </w:r>
      <w:r w:rsidR="000D1FCA">
        <w:rPr>
          <w:rFonts w:cstheme="minorHAnsi"/>
        </w:rPr>
        <w:t>a complete table</w:t>
      </w:r>
      <w:r w:rsidR="004F70A6" w:rsidRPr="0021228C">
        <w:rPr>
          <w:rFonts w:cstheme="minorHAnsi"/>
        </w:rPr>
        <w:t xml:space="preserve"> and a covering letter to the data subject, including a copy of the relevant data, in readable format.</w:t>
      </w:r>
    </w:p>
    <w:p w14:paraId="12E6B40B" w14:textId="77777777" w:rsidR="004F70A6" w:rsidRPr="0021228C" w:rsidRDefault="004F70A6" w:rsidP="0021228C">
      <w:pPr>
        <w:widowControl w:val="0"/>
        <w:tabs>
          <w:tab w:val="left" w:pos="567"/>
          <w:tab w:val="left" w:pos="1134"/>
        </w:tabs>
        <w:spacing w:before="240" w:after="240" w:line="240" w:lineRule="auto"/>
        <w:ind w:left="567"/>
        <w:jc w:val="both"/>
        <w:rPr>
          <w:rFonts w:cstheme="minorHAnsi"/>
        </w:rPr>
      </w:pPr>
      <w:r w:rsidRPr="0021228C">
        <w:rPr>
          <w:rFonts w:cstheme="minorHAnsi"/>
        </w:rPr>
        <w:t>In order to identify the types of data that are being requested on a regular basis, the DPO will maintain a log of the data subject access requests to assist us in identifying how we can improve our processes.</w:t>
      </w:r>
    </w:p>
    <w:p w14:paraId="3795C916" w14:textId="77777777" w:rsidR="004F70A6" w:rsidRPr="00B66422" w:rsidRDefault="004F70A6" w:rsidP="0021228C">
      <w:pPr>
        <w:pStyle w:val="ListParagraph"/>
        <w:widowControl w:val="0"/>
        <w:numPr>
          <w:ilvl w:val="1"/>
          <w:numId w:val="16"/>
        </w:numPr>
        <w:tabs>
          <w:tab w:val="left" w:pos="567"/>
          <w:tab w:val="left" w:pos="1134"/>
        </w:tabs>
        <w:spacing w:before="240" w:after="240" w:line="240" w:lineRule="auto"/>
        <w:ind w:left="0" w:firstLine="0"/>
        <w:contextualSpacing w:val="0"/>
        <w:jc w:val="both"/>
        <w:rPr>
          <w:rFonts w:cstheme="minorHAnsi"/>
          <w:b/>
        </w:rPr>
      </w:pPr>
      <w:r w:rsidRPr="00B66422">
        <w:rPr>
          <w:rFonts w:cstheme="minorHAnsi"/>
          <w:b/>
        </w:rPr>
        <w:t>Release to the Data Subject</w:t>
      </w:r>
    </w:p>
    <w:p w14:paraId="08502896" w14:textId="77777777" w:rsidR="004F70A6" w:rsidRPr="0021228C" w:rsidRDefault="004F70A6" w:rsidP="0021228C">
      <w:pPr>
        <w:widowControl w:val="0"/>
        <w:tabs>
          <w:tab w:val="left" w:pos="567"/>
          <w:tab w:val="left" w:pos="1134"/>
        </w:tabs>
        <w:spacing w:before="240" w:after="240" w:line="240" w:lineRule="auto"/>
        <w:ind w:left="567"/>
        <w:jc w:val="both"/>
        <w:rPr>
          <w:rFonts w:cstheme="minorHAnsi"/>
        </w:rPr>
      </w:pPr>
      <w:r w:rsidRPr="0021228C">
        <w:rPr>
          <w:rFonts w:cstheme="minorHAnsi"/>
        </w:rPr>
        <w:t>The DPO will fill in a template letter to the data subject; enclose a copy of the proposed data and the table of documents referred to at item 6 above.</w:t>
      </w:r>
    </w:p>
    <w:p w14:paraId="0631C2EF" w14:textId="115751AB" w:rsidR="004F70A6" w:rsidRPr="0021228C" w:rsidRDefault="004F70A6" w:rsidP="00B66422">
      <w:pPr>
        <w:widowControl w:val="0"/>
        <w:tabs>
          <w:tab w:val="left" w:pos="1701"/>
        </w:tabs>
        <w:spacing w:before="480" w:after="240" w:line="240" w:lineRule="auto"/>
        <w:jc w:val="both"/>
        <w:rPr>
          <w:rFonts w:cstheme="minorHAnsi"/>
        </w:rPr>
      </w:pPr>
      <w:r w:rsidRPr="0021228C">
        <w:rPr>
          <w:rFonts w:cstheme="minorHAnsi"/>
        </w:rPr>
        <w:t>Date:</w:t>
      </w:r>
      <w:r w:rsidR="00B66422">
        <w:rPr>
          <w:rFonts w:cstheme="minorHAnsi"/>
        </w:rPr>
        <w:tab/>
      </w:r>
    </w:p>
    <w:p w14:paraId="3E100665" w14:textId="3733819A" w:rsidR="004F70A6" w:rsidRPr="0021228C" w:rsidRDefault="004F70A6" w:rsidP="00B66422">
      <w:pPr>
        <w:widowControl w:val="0"/>
        <w:tabs>
          <w:tab w:val="left" w:pos="567"/>
          <w:tab w:val="left" w:pos="1701"/>
        </w:tabs>
        <w:spacing w:before="240" w:after="240" w:line="240" w:lineRule="auto"/>
        <w:jc w:val="both"/>
        <w:rPr>
          <w:rFonts w:cstheme="minorHAnsi"/>
        </w:rPr>
      </w:pPr>
      <w:r w:rsidRPr="0021228C">
        <w:rPr>
          <w:rFonts w:cstheme="minorHAnsi"/>
        </w:rPr>
        <w:t>Signature:</w:t>
      </w:r>
      <w:r w:rsidR="00B66422">
        <w:rPr>
          <w:rFonts w:cstheme="minorHAnsi"/>
        </w:rPr>
        <w:tab/>
        <w:t>_______________________________</w:t>
      </w:r>
    </w:p>
    <w:p w14:paraId="07D213AE" w14:textId="183144E2" w:rsidR="00741B2B" w:rsidRDefault="00741B2B" w:rsidP="0021228C">
      <w:pPr>
        <w:widowControl w:val="0"/>
        <w:tabs>
          <w:tab w:val="left" w:pos="567"/>
          <w:tab w:val="left" w:pos="1134"/>
        </w:tabs>
        <w:spacing w:before="240" w:after="240" w:line="240" w:lineRule="auto"/>
        <w:jc w:val="both"/>
        <w:rPr>
          <w:rFonts w:cstheme="minorHAnsi"/>
        </w:rPr>
      </w:pPr>
    </w:p>
    <w:p w14:paraId="352C63C6" w14:textId="70847935" w:rsidR="000D1FCA" w:rsidRDefault="000D1FCA" w:rsidP="0021228C">
      <w:pPr>
        <w:widowControl w:val="0"/>
        <w:tabs>
          <w:tab w:val="left" w:pos="567"/>
          <w:tab w:val="left" w:pos="1134"/>
        </w:tabs>
        <w:spacing w:before="240" w:after="240" w:line="240" w:lineRule="auto"/>
        <w:jc w:val="both"/>
        <w:rPr>
          <w:rFonts w:cstheme="minorHAnsi"/>
        </w:rPr>
      </w:pPr>
    </w:p>
    <w:p w14:paraId="252AC93C" w14:textId="6A825EB2" w:rsidR="000D1FCA" w:rsidRDefault="000D1FCA" w:rsidP="0021228C">
      <w:pPr>
        <w:widowControl w:val="0"/>
        <w:tabs>
          <w:tab w:val="left" w:pos="567"/>
          <w:tab w:val="left" w:pos="1134"/>
        </w:tabs>
        <w:spacing w:before="240" w:after="240" w:line="240" w:lineRule="auto"/>
        <w:jc w:val="both"/>
        <w:rPr>
          <w:rFonts w:cstheme="minorHAnsi"/>
        </w:rPr>
      </w:pPr>
    </w:p>
    <w:p w14:paraId="2677BD97" w14:textId="3F92D05A" w:rsidR="000D1FCA" w:rsidRDefault="000D1FCA" w:rsidP="0021228C">
      <w:pPr>
        <w:widowControl w:val="0"/>
        <w:tabs>
          <w:tab w:val="left" w:pos="567"/>
          <w:tab w:val="left" w:pos="1134"/>
        </w:tabs>
        <w:spacing w:before="240" w:after="240" w:line="240" w:lineRule="auto"/>
        <w:jc w:val="both"/>
        <w:rPr>
          <w:rFonts w:cstheme="minorHAnsi"/>
        </w:rPr>
      </w:pPr>
    </w:p>
    <w:p w14:paraId="7299B3BF" w14:textId="77777777" w:rsidR="00F01458" w:rsidRDefault="00F01458" w:rsidP="0021228C">
      <w:pPr>
        <w:widowControl w:val="0"/>
        <w:tabs>
          <w:tab w:val="left" w:pos="567"/>
          <w:tab w:val="left" w:pos="1134"/>
        </w:tabs>
        <w:spacing w:before="240" w:after="240" w:line="240" w:lineRule="auto"/>
        <w:jc w:val="both"/>
        <w:rPr>
          <w:rFonts w:cstheme="minorHAnsi"/>
        </w:rPr>
      </w:pPr>
    </w:p>
    <w:p w14:paraId="0D919522" w14:textId="77777777" w:rsidR="00F01458" w:rsidRDefault="00F01458" w:rsidP="0021228C">
      <w:pPr>
        <w:widowControl w:val="0"/>
        <w:tabs>
          <w:tab w:val="left" w:pos="567"/>
          <w:tab w:val="left" w:pos="1134"/>
        </w:tabs>
        <w:spacing w:before="240" w:after="240" w:line="240" w:lineRule="auto"/>
        <w:jc w:val="both"/>
        <w:rPr>
          <w:rFonts w:cstheme="minorHAnsi"/>
        </w:rPr>
      </w:pPr>
    </w:p>
    <w:p w14:paraId="2512FED0" w14:textId="77777777" w:rsidR="00F01458" w:rsidRDefault="00F01458" w:rsidP="0021228C">
      <w:pPr>
        <w:widowControl w:val="0"/>
        <w:tabs>
          <w:tab w:val="left" w:pos="567"/>
          <w:tab w:val="left" w:pos="1134"/>
        </w:tabs>
        <w:spacing w:before="240" w:after="240" w:line="240" w:lineRule="auto"/>
        <w:jc w:val="both"/>
        <w:rPr>
          <w:rFonts w:cstheme="minorHAnsi"/>
        </w:rPr>
      </w:pPr>
    </w:p>
    <w:p w14:paraId="64C633A6" w14:textId="77777777" w:rsidR="00F01458" w:rsidRDefault="00F01458" w:rsidP="0021228C">
      <w:pPr>
        <w:widowControl w:val="0"/>
        <w:tabs>
          <w:tab w:val="left" w:pos="567"/>
          <w:tab w:val="left" w:pos="1134"/>
        </w:tabs>
        <w:spacing w:before="240" w:after="240" w:line="240" w:lineRule="auto"/>
        <w:jc w:val="both"/>
        <w:rPr>
          <w:rFonts w:cstheme="minorHAnsi"/>
        </w:rPr>
      </w:pPr>
    </w:p>
    <w:p w14:paraId="22B84917" w14:textId="77777777" w:rsidR="00F01458" w:rsidRDefault="00F01458" w:rsidP="0021228C">
      <w:pPr>
        <w:widowControl w:val="0"/>
        <w:tabs>
          <w:tab w:val="left" w:pos="567"/>
          <w:tab w:val="left" w:pos="1134"/>
        </w:tabs>
        <w:spacing w:before="240" w:after="240" w:line="240" w:lineRule="auto"/>
        <w:jc w:val="both"/>
        <w:rPr>
          <w:rFonts w:cstheme="minorHAnsi"/>
        </w:rPr>
      </w:pPr>
    </w:p>
    <w:p w14:paraId="12D8AC68" w14:textId="77777777" w:rsidR="00F01458" w:rsidRDefault="00F01458" w:rsidP="0021228C">
      <w:pPr>
        <w:widowControl w:val="0"/>
        <w:tabs>
          <w:tab w:val="left" w:pos="567"/>
          <w:tab w:val="left" w:pos="1134"/>
        </w:tabs>
        <w:spacing w:before="240" w:after="240" w:line="240" w:lineRule="auto"/>
        <w:jc w:val="both"/>
        <w:rPr>
          <w:rFonts w:cstheme="minorHAnsi"/>
        </w:rPr>
      </w:pPr>
      <w:bookmarkStart w:id="1" w:name="_GoBack"/>
      <w:bookmarkEnd w:id="1"/>
    </w:p>
    <w:p w14:paraId="7E4FDB24" w14:textId="3378E533" w:rsidR="000D1FCA" w:rsidRDefault="000D1FCA" w:rsidP="0021228C">
      <w:pPr>
        <w:widowControl w:val="0"/>
        <w:tabs>
          <w:tab w:val="left" w:pos="567"/>
          <w:tab w:val="left" w:pos="1134"/>
        </w:tabs>
        <w:spacing w:before="240" w:after="240" w:line="240" w:lineRule="auto"/>
        <w:jc w:val="both"/>
        <w:rPr>
          <w:rFonts w:cstheme="minorHAnsi"/>
        </w:rPr>
      </w:pPr>
    </w:p>
    <w:p w14:paraId="1D05AB4F" w14:textId="77777777" w:rsidR="000D1FCA" w:rsidRDefault="000D1FCA" w:rsidP="0021228C">
      <w:pPr>
        <w:widowControl w:val="0"/>
        <w:tabs>
          <w:tab w:val="left" w:pos="567"/>
          <w:tab w:val="left" w:pos="1134"/>
        </w:tabs>
        <w:spacing w:before="240" w:after="240" w:line="240" w:lineRule="auto"/>
        <w:jc w:val="both"/>
        <w:rPr>
          <w:rFonts w:cstheme="minorHAnsi"/>
        </w:rPr>
      </w:pPr>
    </w:p>
    <w:p w14:paraId="32D8C271" w14:textId="70703DF4" w:rsidR="000D1FCA" w:rsidRPr="000D1FCA" w:rsidRDefault="000D1FCA" w:rsidP="000D1FCA">
      <w:pPr>
        <w:widowControl w:val="0"/>
        <w:tabs>
          <w:tab w:val="left" w:pos="567"/>
          <w:tab w:val="left" w:pos="1134"/>
        </w:tabs>
        <w:spacing w:before="240" w:after="240" w:line="240" w:lineRule="auto"/>
        <w:jc w:val="center"/>
        <w:rPr>
          <w:rFonts w:cstheme="minorHAnsi"/>
          <w:b/>
          <w:sz w:val="24"/>
          <w:szCs w:val="24"/>
        </w:rPr>
      </w:pPr>
      <w:r w:rsidRPr="000D1FCA">
        <w:rPr>
          <w:rFonts w:cstheme="minorHAnsi"/>
          <w:b/>
          <w:sz w:val="24"/>
          <w:szCs w:val="24"/>
        </w:rPr>
        <w:t>APPENDIX 1</w:t>
      </w:r>
    </w:p>
    <w:p w14:paraId="3DBDD39E" w14:textId="02E182DC" w:rsidR="000D1FCA" w:rsidRDefault="000D1FCA" w:rsidP="000D1FCA">
      <w:pPr>
        <w:rPr>
          <w:b/>
          <w:bCs/>
          <w:sz w:val="32"/>
          <w:szCs w:val="32"/>
        </w:rPr>
      </w:pPr>
    </w:p>
    <w:p w14:paraId="366C37AE" w14:textId="77777777" w:rsidR="000D1FCA" w:rsidRPr="009C2A8B" w:rsidRDefault="000D1FCA" w:rsidP="000D1FCA">
      <w:pPr>
        <w:ind w:left="-426"/>
        <w:rPr>
          <w:b/>
          <w:bCs/>
          <w:sz w:val="32"/>
          <w:szCs w:val="32"/>
        </w:rPr>
      </w:pPr>
      <w:r w:rsidRPr="36BAF6DD">
        <w:rPr>
          <w:b/>
          <w:bCs/>
          <w:sz w:val="32"/>
          <w:szCs w:val="32"/>
        </w:rPr>
        <w:t>DSAR Schedule of Redactions</w:t>
      </w:r>
    </w:p>
    <w:tbl>
      <w:tblPr>
        <w:tblStyle w:val="TableGrid"/>
        <w:tblW w:w="10632" w:type="dxa"/>
        <w:tblInd w:w="-431" w:type="dxa"/>
        <w:shd w:val="clear" w:color="auto" w:fill="ED7D31" w:themeFill="accent2"/>
        <w:tblLook w:val="04A0" w:firstRow="1" w:lastRow="0" w:firstColumn="1" w:lastColumn="0" w:noHBand="0" w:noVBand="1"/>
      </w:tblPr>
      <w:tblGrid>
        <w:gridCol w:w="568"/>
        <w:gridCol w:w="4394"/>
        <w:gridCol w:w="1276"/>
        <w:gridCol w:w="1005"/>
        <w:gridCol w:w="23"/>
        <w:gridCol w:w="3348"/>
        <w:gridCol w:w="18"/>
      </w:tblGrid>
      <w:tr w:rsidR="000D1FCA" w:rsidRPr="00FC1E2B" w14:paraId="1B2916DF" w14:textId="77777777" w:rsidTr="000D1FCA">
        <w:trPr>
          <w:trHeight w:val="280"/>
        </w:trPr>
        <w:tc>
          <w:tcPr>
            <w:tcW w:w="568" w:type="dxa"/>
            <w:shd w:val="clear" w:color="auto" w:fill="ED7D31" w:themeFill="accent2"/>
          </w:tcPr>
          <w:p w14:paraId="70A0DB89" w14:textId="77777777" w:rsidR="000D1FCA" w:rsidRPr="00FC1E2B" w:rsidRDefault="000D1FCA" w:rsidP="00963815">
            <w:pPr>
              <w:jc w:val="both"/>
              <w:rPr>
                <w:b/>
                <w:bCs/>
                <w:color w:val="FFFFFF" w:themeColor="background1"/>
              </w:rPr>
            </w:pPr>
            <w:r w:rsidRPr="36BAF6DD">
              <w:rPr>
                <w:b/>
                <w:bCs/>
                <w:color w:val="FFFFFF" w:themeColor="background1"/>
              </w:rPr>
              <w:t>No</w:t>
            </w:r>
          </w:p>
        </w:tc>
        <w:tc>
          <w:tcPr>
            <w:tcW w:w="4394" w:type="dxa"/>
            <w:shd w:val="clear" w:color="auto" w:fill="ED7D31" w:themeFill="accent2"/>
          </w:tcPr>
          <w:p w14:paraId="661301FD" w14:textId="77777777" w:rsidR="000D1FCA" w:rsidRPr="00FC1E2B" w:rsidRDefault="000D1FCA" w:rsidP="00963815">
            <w:pPr>
              <w:rPr>
                <w:b/>
                <w:bCs/>
                <w:color w:val="FFFFFF" w:themeColor="background1"/>
              </w:rPr>
            </w:pPr>
            <w:r w:rsidRPr="36BAF6DD">
              <w:rPr>
                <w:b/>
                <w:bCs/>
                <w:color w:val="FFFFFF" w:themeColor="background1"/>
              </w:rPr>
              <w:t>Description</w:t>
            </w:r>
          </w:p>
        </w:tc>
        <w:tc>
          <w:tcPr>
            <w:tcW w:w="1276" w:type="dxa"/>
            <w:shd w:val="clear" w:color="auto" w:fill="ED7D31" w:themeFill="accent2"/>
          </w:tcPr>
          <w:p w14:paraId="0240446B" w14:textId="77777777" w:rsidR="000D1FCA" w:rsidRPr="00FC1E2B" w:rsidRDefault="000D1FCA" w:rsidP="00963815">
            <w:pPr>
              <w:rPr>
                <w:b/>
                <w:bCs/>
                <w:color w:val="FFFFFF" w:themeColor="background1"/>
              </w:rPr>
            </w:pPr>
            <w:r w:rsidRPr="36BAF6DD">
              <w:rPr>
                <w:b/>
                <w:bCs/>
                <w:color w:val="FFFFFF" w:themeColor="background1"/>
              </w:rPr>
              <w:t>Date</w:t>
            </w:r>
          </w:p>
        </w:tc>
        <w:tc>
          <w:tcPr>
            <w:tcW w:w="1005" w:type="dxa"/>
            <w:shd w:val="clear" w:color="auto" w:fill="ED7D31" w:themeFill="accent2"/>
          </w:tcPr>
          <w:p w14:paraId="768D79DC" w14:textId="77777777" w:rsidR="000D1FCA" w:rsidRPr="00FC1E2B" w:rsidRDefault="000D1FCA" w:rsidP="00963815">
            <w:pPr>
              <w:rPr>
                <w:b/>
                <w:bCs/>
                <w:color w:val="FFFFFF" w:themeColor="background1"/>
              </w:rPr>
            </w:pPr>
            <w:r w:rsidRPr="36BAF6DD">
              <w:rPr>
                <w:b/>
                <w:bCs/>
                <w:color w:val="FFFFFF" w:themeColor="background1"/>
              </w:rPr>
              <w:t>Page(s)</w:t>
            </w:r>
          </w:p>
        </w:tc>
        <w:tc>
          <w:tcPr>
            <w:tcW w:w="3389" w:type="dxa"/>
            <w:gridSpan w:val="3"/>
            <w:shd w:val="clear" w:color="auto" w:fill="ED7D31" w:themeFill="accent2"/>
          </w:tcPr>
          <w:p w14:paraId="2C88E795" w14:textId="77777777" w:rsidR="000D1FCA" w:rsidRPr="00FC1E2B" w:rsidRDefault="000D1FCA" w:rsidP="00963815">
            <w:pPr>
              <w:tabs>
                <w:tab w:val="left" w:pos="3005"/>
              </w:tabs>
              <w:rPr>
                <w:b/>
                <w:bCs/>
                <w:color w:val="FFFFFF" w:themeColor="background1"/>
              </w:rPr>
            </w:pPr>
            <w:r w:rsidRPr="36BAF6DD">
              <w:rPr>
                <w:b/>
                <w:bCs/>
                <w:color w:val="FFFFFF" w:themeColor="background1"/>
              </w:rPr>
              <w:t>Reasons for Redactions</w:t>
            </w:r>
          </w:p>
        </w:tc>
      </w:tr>
      <w:tr w:rsidR="000D1FCA" w:rsidRPr="00632405" w14:paraId="2CD47222" w14:textId="77777777" w:rsidTr="000D1FCA">
        <w:tblPrEx>
          <w:shd w:val="clear" w:color="auto" w:fill="auto"/>
        </w:tblPrEx>
        <w:trPr>
          <w:gridAfter w:val="1"/>
          <w:wAfter w:w="18" w:type="dxa"/>
        </w:trPr>
        <w:tc>
          <w:tcPr>
            <w:tcW w:w="568" w:type="dxa"/>
            <w:shd w:val="clear" w:color="auto" w:fill="auto"/>
          </w:tcPr>
          <w:p w14:paraId="3DADB34A" w14:textId="77777777" w:rsidR="000D1FCA" w:rsidRPr="00632405" w:rsidRDefault="000D1FCA" w:rsidP="000D1FCA">
            <w:pPr>
              <w:pStyle w:val="ListParagraph"/>
              <w:numPr>
                <w:ilvl w:val="0"/>
                <w:numId w:val="25"/>
              </w:numPr>
              <w:spacing w:before="120" w:after="120"/>
              <w:ind w:hanging="689"/>
              <w:jc w:val="both"/>
            </w:pPr>
          </w:p>
        </w:tc>
        <w:tc>
          <w:tcPr>
            <w:tcW w:w="4394" w:type="dxa"/>
            <w:shd w:val="clear" w:color="auto" w:fill="auto"/>
          </w:tcPr>
          <w:p w14:paraId="4BC4025C" w14:textId="660BD918" w:rsidR="000D1FCA" w:rsidRPr="00632405" w:rsidRDefault="000D1FCA" w:rsidP="00963815">
            <w:pPr>
              <w:spacing w:before="120" w:after="120"/>
            </w:pPr>
          </w:p>
        </w:tc>
        <w:tc>
          <w:tcPr>
            <w:tcW w:w="1276" w:type="dxa"/>
            <w:shd w:val="clear" w:color="auto" w:fill="auto"/>
          </w:tcPr>
          <w:p w14:paraId="399B7384" w14:textId="0BAF9F65" w:rsidR="000D1FCA" w:rsidRPr="00632405" w:rsidRDefault="000D1FCA" w:rsidP="00963815">
            <w:pPr>
              <w:spacing w:before="120" w:after="120"/>
            </w:pPr>
          </w:p>
        </w:tc>
        <w:tc>
          <w:tcPr>
            <w:tcW w:w="1028" w:type="dxa"/>
            <w:gridSpan w:val="2"/>
            <w:shd w:val="clear" w:color="auto" w:fill="auto"/>
          </w:tcPr>
          <w:p w14:paraId="1BAB5E9B" w14:textId="4ACFF322" w:rsidR="000D1FCA" w:rsidRPr="00632405" w:rsidRDefault="000D1FCA" w:rsidP="00963815">
            <w:pPr>
              <w:spacing w:before="120" w:after="120"/>
            </w:pPr>
          </w:p>
        </w:tc>
        <w:tc>
          <w:tcPr>
            <w:tcW w:w="3348" w:type="dxa"/>
            <w:shd w:val="clear" w:color="auto" w:fill="auto"/>
          </w:tcPr>
          <w:p w14:paraId="18591702" w14:textId="3A06AC10" w:rsidR="000D1FCA" w:rsidRPr="00632405" w:rsidRDefault="000D1FCA" w:rsidP="00963815">
            <w:r>
              <w:t xml:space="preserve">e.g. </w:t>
            </w:r>
            <w:r w:rsidRPr="00632405">
              <w:t>Third Party details redacted</w:t>
            </w:r>
          </w:p>
        </w:tc>
      </w:tr>
      <w:tr w:rsidR="000D1FCA" w:rsidRPr="00E500AB" w14:paraId="0AC82FDE" w14:textId="77777777" w:rsidTr="000D1FCA">
        <w:tblPrEx>
          <w:shd w:val="clear" w:color="auto" w:fill="auto"/>
        </w:tblPrEx>
        <w:trPr>
          <w:gridAfter w:val="1"/>
          <w:wAfter w:w="18" w:type="dxa"/>
        </w:trPr>
        <w:tc>
          <w:tcPr>
            <w:tcW w:w="568" w:type="dxa"/>
            <w:shd w:val="clear" w:color="auto" w:fill="auto"/>
          </w:tcPr>
          <w:p w14:paraId="6D2B43FC" w14:textId="77777777" w:rsidR="000D1FCA" w:rsidRPr="00E500AB" w:rsidRDefault="000D1FCA" w:rsidP="000D1FCA">
            <w:pPr>
              <w:pStyle w:val="ListParagraph"/>
              <w:numPr>
                <w:ilvl w:val="0"/>
                <w:numId w:val="25"/>
              </w:numPr>
              <w:spacing w:before="120" w:after="120"/>
              <w:ind w:hanging="689"/>
              <w:jc w:val="both"/>
            </w:pPr>
          </w:p>
        </w:tc>
        <w:tc>
          <w:tcPr>
            <w:tcW w:w="4394" w:type="dxa"/>
          </w:tcPr>
          <w:p w14:paraId="2FDC1F3F" w14:textId="319448B1" w:rsidR="000D1FCA" w:rsidRPr="00E500AB" w:rsidRDefault="000D1FCA" w:rsidP="00963815">
            <w:pPr>
              <w:spacing w:before="120" w:after="120"/>
            </w:pPr>
          </w:p>
        </w:tc>
        <w:tc>
          <w:tcPr>
            <w:tcW w:w="1276" w:type="dxa"/>
          </w:tcPr>
          <w:p w14:paraId="2AA781BD" w14:textId="52529D8F" w:rsidR="000D1FCA" w:rsidRPr="00E500AB" w:rsidRDefault="000D1FCA" w:rsidP="00963815">
            <w:pPr>
              <w:spacing w:before="120" w:after="120"/>
            </w:pPr>
          </w:p>
        </w:tc>
        <w:tc>
          <w:tcPr>
            <w:tcW w:w="1028" w:type="dxa"/>
            <w:gridSpan w:val="2"/>
          </w:tcPr>
          <w:p w14:paraId="7728FEEE" w14:textId="755DF698" w:rsidR="000D1FCA" w:rsidRPr="00E500AB" w:rsidRDefault="000D1FCA" w:rsidP="00963815">
            <w:pPr>
              <w:spacing w:before="120" w:after="120"/>
            </w:pPr>
          </w:p>
        </w:tc>
        <w:tc>
          <w:tcPr>
            <w:tcW w:w="3348" w:type="dxa"/>
          </w:tcPr>
          <w:p w14:paraId="7AC8F767" w14:textId="24DF3507" w:rsidR="000D1FCA" w:rsidRPr="00E500AB" w:rsidRDefault="000D1FCA" w:rsidP="00963815">
            <w:proofErr w:type="spellStart"/>
            <w:r>
              <w:t>e.g</w:t>
            </w:r>
            <w:proofErr w:type="spellEnd"/>
            <w:r>
              <w:t xml:space="preserve"> Collateral history redacted </w:t>
            </w:r>
          </w:p>
        </w:tc>
      </w:tr>
      <w:tr w:rsidR="000D1FCA" w:rsidRPr="00E500AB" w14:paraId="24AE2F7E" w14:textId="77777777" w:rsidTr="000D1FCA">
        <w:tblPrEx>
          <w:shd w:val="clear" w:color="auto" w:fill="auto"/>
        </w:tblPrEx>
        <w:trPr>
          <w:gridAfter w:val="1"/>
          <w:wAfter w:w="18" w:type="dxa"/>
        </w:trPr>
        <w:tc>
          <w:tcPr>
            <w:tcW w:w="568" w:type="dxa"/>
            <w:shd w:val="clear" w:color="auto" w:fill="auto"/>
          </w:tcPr>
          <w:p w14:paraId="3CE11E75" w14:textId="77777777" w:rsidR="000D1FCA" w:rsidRPr="00E500AB" w:rsidRDefault="000D1FCA" w:rsidP="000D1FCA">
            <w:pPr>
              <w:pStyle w:val="ListParagraph"/>
              <w:numPr>
                <w:ilvl w:val="0"/>
                <w:numId w:val="25"/>
              </w:numPr>
              <w:spacing w:before="120" w:after="120"/>
              <w:ind w:hanging="689"/>
              <w:jc w:val="both"/>
            </w:pPr>
          </w:p>
        </w:tc>
        <w:tc>
          <w:tcPr>
            <w:tcW w:w="4394" w:type="dxa"/>
          </w:tcPr>
          <w:p w14:paraId="235A3AEF" w14:textId="38A0636D" w:rsidR="000D1FCA" w:rsidRPr="00E500AB" w:rsidRDefault="000D1FCA" w:rsidP="00963815">
            <w:pPr>
              <w:spacing w:before="120" w:after="120"/>
            </w:pPr>
          </w:p>
        </w:tc>
        <w:tc>
          <w:tcPr>
            <w:tcW w:w="1276" w:type="dxa"/>
          </w:tcPr>
          <w:p w14:paraId="5793A0CA" w14:textId="01255E4E" w:rsidR="000D1FCA" w:rsidRPr="00E500AB" w:rsidRDefault="000D1FCA" w:rsidP="00963815">
            <w:pPr>
              <w:spacing w:before="120" w:after="120"/>
            </w:pPr>
          </w:p>
        </w:tc>
        <w:tc>
          <w:tcPr>
            <w:tcW w:w="1028" w:type="dxa"/>
            <w:gridSpan w:val="2"/>
          </w:tcPr>
          <w:p w14:paraId="558C478A" w14:textId="312C28A9" w:rsidR="000D1FCA" w:rsidRPr="00E500AB" w:rsidRDefault="000D1FCA" w:rsidP="00963815">
            <w:pPr>
              <w:spacing w:before="120" w:after="120"/>
            </w:pPr>
          </w:p>
        </w:tc>
        <w:tc>
          <w:tcPr>
            <w:tcW w:w="3348" w:type="dxa"/>
          </w:tcPr>
          <w:p w14:paraId="01A15107" w14:textId="16983C0A" w:rsidR="000D1FCA" w:rsidRPr="00E500AB" w:rsidRDefault="000D1FCA" w:rsidP="00963815"/>
        </w:tc>
      </w:tr>
      <w:tr w:rsidR="000D1FCA" w:rsidRPr="00E500AB" w14:paraId="3A7A3DDF" w14:textId="77777777" w:rsidTr="000D1FCA">
        <w:tblPrEx>
          <w:shd w:val="clear" w:color="auto" w:fill="auto"/>
        </w:tblPrEx>
        <w:trPr>
          <w:gridAfter w:val="1"/>
          <w:wAfter w:w="18" w:type="dxa"/>
        </w:trPr>
        <w:tc>
          <w:tcPr>
            <w:tcW w:w="568" w:type="dxa"/>
            <w:shd w:val="clear" w:color="auto" w:fill="auto"/>
          </w:tcPr>
          <w:p w14:paraId="4960C639" w14:textId="77777777" w:rsidR="000D1FCA" w:rsidRPr="00E500AB" w:rsidRDefault="000D1FCA" w:rsidP="000D1FCA">
            <w:pPr>
              <w:pStyle w:val="ListParagraph"/>
              <w:numPr>
                <w:ilvl w:val="0"/>
                <w:numId w:val="25"/>
              </w:numPr>
              <w:spacing w:before="120" w:after="120"/>
              <w:ind w:hanging="689"/>
              <w:jc w:val="both"/>
            </w:pPr>
          </w:p>
        </w:tc>
        <w:tc>
          <w:tcPr>
            <w:tcW w:w="4394" w:type="dxa"/>
          </w:tcPr>
          <w:p w14:paraId="20A148B2" w14:textId="385D158B" w:rsidR="000D1FCA" w:rsidRPr="00E500AB" w:rsidRDefault="000D1FCA" w:rsidP="00963815">
            <w:pPr>
              <w:spacing w:before="120" w:after="120"/>
            </w:pPr>
          </w:p>
        </w:tc>
        <w:tc>
          <w:tcPr>
            <w:tcW w:w="1276" w:type="dxa"/>
          </w:tcPr>
          <w:p w14:paraId="666E9780" w14:textId="6A91FD75" w:rsidR="000D1FCA" w:rsidRPr="00E500AB" w:rsidRDefault="000D1FCA" w:rsidP="00963815">
            <w:pPr>
              <w:spacing w:before="120" w:after="120"/>
            </w:pPr>
          </w:p>
        </w:tc>
        <w:tc>
          <w:tcPr>
            <w:tcW w:w="1028" w:type="dxa"/>
            <w:gridSpan w:val="2"/>
          </w:tcPr>
          <w:p w14:paraId="3BB6E43D" w14:textId="718FE7A8" w:rsidR="000D1FCA" w:rsidRPr="00E500AB" w:rsidRDefault="000D1FCA" w:rsidP="00963815">
            <w:pPr>
              <w:spacing w:before="120" w:after="120"/>
            </w:pPr>
          </w:p>
        </w:tc>
        <w:tc>
          <w:tcPr>
            <w:tcW w:w="3348" w:type="dxa"/>
          </w:tcPr>
          <w:p w14:paraId="725ED0B9" w14:textId="400C1AD8" w:rsidR="000D1FCA" w:rsidRPr="00E500AB" w:rsidRDefault="000D1FCA" w:rsidP="00963815"/>
        </w:tc>
      </w:tr>
    </w:tbl>
    <w:p w14:paraId="1EE7A2D7" w14:textId="77777777" w:rsidR="000D1FCA" w:rsidRPr="000D1FCA" w:rsidRDefault="000D1FCA" w:rsidP="0021228C">
      <w:pPr>
        <w:widowControl w:val="0"/>
        <w:tabs>
          <w:tab w:val="left" w:pos="567"/>
          <w:tab w:val="left" w:pos="1134"/>
        </w:tabs>
        <w:spacing w:before="240" w:after="240" w:line="240" w:lineRule="auto"/>
        <w:jc w:val="both"/>
        <w:rPr>
          <w:rFonts w:cstheme="minorHAnsi"/>
          <w:b/>
        </w:rPr>
      </w:pPr>
    </w:p>
    <w:sectPr w:rsidR="000D1FCA" w:rsidRPr="000D1FCA" w:rsidSect="00744C60">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251064" w15:done="0"/>
  <w15:commentEx w15:paraId="34F2BCA6" w15:done="0"/>
  <w15:commentEx w15:paraId="5F3BEA92" w15:done="0"/>
  <w15:commentEx w15:paraId="22A156B5" w15:done="0"/>
  <w15:commentEx w15:paraId="18A2BAB5" w15:done="0"/>
  <w15:commentEx w15:paraId="35E179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251064" w16cid:durableId="1D92052F"/>
  <w16cid:commentId w16cid:paraId="34F2BCA6" w16cid:durableId="1D9205E2"/>
  <w16cid:commentId w16cid:paraId="5F3BEA92" w16cid:durableId="1D9205F6"/>
  <w16cid:commentId w16cid:paraId="22A156B5" w16cid:durableId="1DB6CF65"/>
  <w16cid:commentId w16cid:paraId="18A2BAB5" w16cid:durableId="1D9AFCE1"/>
  <w16cid:commentId w16cid:paraId="35E17929" w16cid:durableId="1D9AFC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485B6" w14:textId="77777777" w:rsidR="00D04AB2" w:rsidRDefault="00D04AB2" w:rsidP="00744C60">
      <w:pPr>
        <w:spacing w:after="0" w:line="240" w:lineRule="auto"/>
      </w:pPr>
      <w:r>
        <w:separator/>
      </w:r>
    </w:p>
  </w:endnote>
  <w:endnote w:type="continuationSeparator" w:id="0">
    <w:p w14:paraId="1B5EA252" w14:textId="77777777" w:rsidR="00D04AB2" w:rsidRDefault="00D04AB2" w:rsidP="00744C60">
      <w:pPr>
        <w:spacing w:after="0" w:line="240" w:lineRule="auto"/>
      </w:pPr>
      <w:r>
        <w:continuationSeparator/>
      </w:r>
    </w:p>
  </w:endnote>
  <w:endnote w:type="continuationNotice" w:id="1">
    <w:p w14:paraId="64F2F718" w14:textId="77777777" w:rsidR="00D04AB2" w:rsidRDefault="00D04A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215E" w14:textId="39BD9D90" w:rsidR="00963815" w:rsidRPr="00744C60" w:rsidRDefault="00963815" w:rsidP="00744C60">
    <w:pPr>
      <w:pStyle w:val="Footer"/>
      <w:tabs>
        <w:tab w:val="clear" w:pos="9026"/>
      </w:tabs>
      <w:ind w:right="-472"/>
      <w:jc w:val="right"/>
      <w:rPr>
        <w:sz w:val="18"/>
        <w:szCs w:val="18"/>
      </w:rPr>
    </w:pPr>
    <w:r w:rsidRPr="00744C60">
      <w:rPr>
        <w:sz w:val="18"/>
        <w:szCs w:val="18"/>
      </w:rPr>
      <w:t>Data Subject Access Request Protocol v</w:t>
    </w:r>
    <w:r w:rsidRPr="00744C60">
      <w:rPr>
        <w:sz w:val="18"/>
        <w:szCs w:val="18"/>
      </w:rPr>
      <w:sym w:font="Wingdings" w:char="F06C"/>
    </w:r>
    <w:r w:rsidRPr="00744C60">
      <w:rPr>
        <w:sz w:val="18"/>
        <w:szCs w:val="18"/>
      </w:rPr>
      <w:t xml:space="preserve"> </w:t>
    </w:r>
    <w:r w:rsidRPr="00744C60">
      <w:rPr>
        <w:rFonts w:cstheme="minorHAnsi"/>
        <w:sz w:val="18"/>
        <w:szCs w:val="18"/>
      </w:rPr>
      <w:t>|</w:t>
    </w:r>
    <w:r w:rsidRPr="00744C60">
      <w:rPr>
        <w:sz w:val="18"/>
        <w:szCs w:val="18"/>
      </w:rPr>
      <w:t xml:space="preserve"> Page </w:t>
    </w:r>
    <w:r w:rsidRPr="00744C60">
      <w:rPr>
        <w:sz w:val="18"/>
        <w:szCs w:val="18"/>
      </w:rPr>
      <w:fldChar w:fldCharType="begin"/>
    </w:r>
    <w:r w:rsidRPr="00744C60">
      <w:rPr>
        <w:sz w:val="18"/>
        <w:szCs w:val="18"/>
      </w:rPr>
      <w:instrText xml:space="preserve"> PAGE   \* MERGEFORMAT </w:instrText>
    </w:r>
    <w:r w:rsidRPr="00744C60">
      <w:rPr>
        <w:sz w:val="18"/>
        <w:szCs w:val="18"/>
      </w:rPr>
      <w:fldChar w:fldCharType="separate"/>
    </w:r>
    <w:r w:rsidR="00F01458">
      <w:rPr>
        <w:noProof/>
        <w:sz w:val="18"/>
        <w:szCs w:val="18"/>
      </w:rPr>
      <w:t>3</w:t>
    </w:r>
    <w:r w:rsidRPr="00744C60">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1DFB0" w14:textId="77777777" w:rsidR="00D04AB2" w:rsidRDefault="00D04AB2" w:rsidP="00744C60">
      <w:pPr>
        <w:spacing w:after="0" w:line="240" w:lineRule="auto"/>
      </w:pPr>
      <w:r>
        <w:separator/>
      </w:r>
    </w:p>
  </w:footnote>
  <w:footnote w:type="continuationSeparator" w:id="0">
    <w:p w14:paraId="30E289E3" w14:textId="77777777" w:rsidR="00D04AB2" w:rsidRDefault="00D04AB2" w:rsidP="00744C60">
      <w:pPr>
        <w:spacing w:after="0" w:line="240" w:lineRule="auto"/>
      </w:pPr>
      <w:r>
        <w:continuationSeparator/>
      </w:r>
    </w:p>
  </w:footnote>
  <w:footnote w:type="continuationNotice" w:id="1">
    <w:p w14:paraId="47BC9D04" w14:textId="77777777" w:rsidR="00D04AB2" w:rsidRDefault="00D04AB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9CD"/>
    <w:multiLevelType w:val="multilevel"/>
    <w:tmpl w:val="7B945068"/>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3B1237B"/>
    <w:multiLevelType w:val="hybridMultilevel"/>
    <w:tmpl w:val="A16C373A"/>
    <w:lvl w:ilvl="0" w:tplc="18090017">
      <w:start w:val="1"/>
      <w:numFmt w:val="lowerLetter"/>
      <w:lvlText w:val="%1)"/>
      <w:lvlJc w:val="left"/>
      <w:pPr>
        <w:ind w:left="786" w:hanging="360"/>
      </w:p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
    <w:nsid w:val="1AAD09CD"/>
    <w:multiLevelType w:val="hybridMultilevel"/>
    <w:tmpl w:val="7CEA96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FDC39A6"/>
    <w:multiLevelType w:val="hybridMultilevel"/>
    <w:tmpl w:val="C58C3580"/>
    <w:lvl w:ilvl="0" w:tplc="1809000F">
      <w:start w:val="1"/>
      <w:numFmt w:val="decimal"/>
      <w:lvlText w:val="%1."/>
      <w:lvlJc w:val="left"/>
      <w:pPr>
        <w:ind w:left="1210" w:hanging="360"/>
      </w:pPr>
    </w:lvl>
    <w:lvl w:ilvl="1" w:tplc="18090019" w:tentative="1">
      <w:start w:val="1"/>
      <w:numFmt w:val="lowerLetter"/>
      <w:lvlText w:val="%2."/>
      <w:lvlJc w:val="left"/>
      <w:pPr>
        <w:ind w:left="1930" w:hanging="360"/>
      </w:pPr>
    </w:lvl>
    <w:lvl w:ilvl="2" w:tplc="1809001B" w:tentative="1">
      <w:start w:val="1"/>
      <w:numFmt w:val="lowerRoman"/>
      <w:lvlText w:val="%3."/>
      <w:lvlJc w:val="right"/>
      <w:pPr>
        <w:ind w:left="2650" w:hanging="180"/>
      </w:pPr>
    </w:lvl>
    <w:lvl w:ilvl="3" w:tplc="1809000F" w:tentative="1">
      <w:start w:val="1"/>
      <w:numFmt w:val="decimal"/>
      <w:lvlText w:val="%4."/>
      <w:lvlJc w:val="left"/>
      <w:pPr>
        <w:ind w:left="3370" w:hanging="360"/>
      </w:pPr>
    </w:lvl>
    <w:lvl w:ilvl="4" w:tplc="18090019" w:tentative="1">
      <w:start w:val="1"/>
      <w:numFmt w:val="lowerLetter"/>
      <w:lvlText w:val="%5."/>
      <w:lvlJc w:val="left"/>
      <w:pPr>
        <w:ind w:left="4090" w:hanging="360"/>
      </w:pPr>
    </w:lvl>
    <w:lvl w:ilvl="5" w:tplc="1809001B" w:tentative="1">
      <w:start w:val="1"/>
      <w:numFmt w:val="lowerRoman"/>
      <w:lvlText w:val="%6."/>
      <w:lvlJc w:val="right"/>
      <w:pPr>
        <w:ind w:left="4810" w:hanging="180"/>
      </w:pPr>
    </w:lvl>
    <w:lvl w:ilvl="6" w:tplc="1809000F" w:tentative="1">
      <w:start w:val="1"/>
      <w:numFmt w:val="decimal"/>
      <w:lvlText w:val="%7."/>
      <w:lvlJc w:val="left"/>
      <w:pPr>
        <w:ind w:left="5530" w:hanging="360"/>
      </w:pPr>
    </w:lvl>
    <w:lvl w:ilvl="7" w:tplc="18090019" w:tentative="1">
      <w:start w:val="1"/>
      <w:numFmt w:val="lowerLetter"/>
      <w:lvlText w:val="%8."/>
      <w:lvlJc w:val="left"/>
      <w:pPr>
        <w:ind w:left="6250" w:hanging="360"/>
      </w:pPr>
    </w:lvl>
    <w:lvl w:ilvl="8" w:tplc="1809001B" w:tentative="1">
      <w:start w:val="1"/>
      <w:numFmt w:val="lowerRoman"/>
      <w:lvlText w:val="%9."/>
      <w:lvlJc w:val="right"/>
      <w:pPr>
        <w:ind w:left="6970" w:hanging="180"/>
      </w:pPr>
    </w:lvl>
  </w:abstractNum>
  <w:abstractNum w:abstractNumId="4">
    <w:nsid w:val="323028EE"/>
    <w:multiLevelType w:val="multilevel"/>
    <w:tmpl w:val="B7BE7A68"/>
    <w:lvl w:ilvl="0">
      <w:start w:val="5"/>
      <w:numFmt w:val="decimal"/>
      <w:lvlText w:val="%1."/>
      <w:lvlJc w:val="left"/>
      <w:pPr>
        <w:ind w:left="360" w:hanging="360"/>
      </w:pPr>
      <w:rPr>
        <w:rFonts w:hint="default"/>
      </w:rPr>
    </w:lvl>
    <w:lvl w:ilvl="1">
      <w:start w:val="4"/>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75877A7"/>
    <w:multiLevelType w:val="hybridMultilevel"/>
    <w:tmpl w:val="0236194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8606DEB"/>
    <w:multiLevelType w:val="multilevel"/>
    <w:tmpl w:val="B8D451D2"/>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C211165"/>
    <w:multiLevelType w:val="hybridMultilevel"/>
    <w:tmpl w:val="8A5EA8C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2630486"/>
    <w:multiLevelType w:val="hybridMultilevel"/>
    <w:tmpl w:val="45C652CE"/>
    <w:lvl w:ilvl="0" w:tplc="3418C9CC">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3931205"/>
    <w:multiLevelType w:val="multilevel"/>
    <w:tmpl w:val="4CE444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E204E5"/>
    <w:multiLevelType w:val="multilevel"/>
    <w:tmpl w:val="B03442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7DE51A0"/>
    <w:multiLevelType w:val="multilevel"/>
    <w:tmpl w:val="B03442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B5963BE"/>
    <w:multiLevelType w:val="multilevel"/>
    <w:tmpl w:val="6DF4B62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D3B1864"/>
    <w:multiLevelType w:val="multilevel"/>
    <w:tmpl w:val="318C1C50"/>
    <w:lvl w:ilvl="0">
      <w:start w:val="5"/>
      <w:numFmt w:val="decimal"/>
      <w:lvlText w:val="%1."/>
      <w:lvlJc w:val="left"/>
      <w:pPr>
        <w:ind w:left="360" w:hanging="360"/>
      </w:pPr>
      <w:rPr>
        <w:rFonts w:hint="default"/>
      </w:rPr>
    </w:lvl>
    <w:lvl w:ilvl="1">
      <w:start w:val="2"/>
      <w:numFmt w:val="decimal"/>
      <w:lvlText w:val="%1.%2."/>
      <w:lvlJc w:val="left"/>
      <w:pPr>
        <w:ind w:left="43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3634C21"/>
    <w:multiLevelType w:val="hybridMultilevel"/>
    <w:tmpl w:val="BCBABE82"/>
    <w:lvl w:ilvl="0" w:tplc="18090017">
      <w:start w:val="1"/>
      <w:numFmt w:val="lowerLetter"/>
      <w:lvlText w:val="%1)"/>
      <w:lvlJc w:val="left"/>
      <w:pPr>
        <w:ind w:left="1069" w:hanging="360"/>
      </w:pPr>
    </w:lvl>
    <w:lvl w:ilvl="1" w:tplc="18090019" w:tentative="1">
      <w:start w:val="1"/>
      <w:numFmt w:val="lowerLetter"/>
      <w:lvlText w:val="%2."/>
      <w:lvlJc w:val="left"/>
      <w:pPr>
        <w:ind w:left="1789" w:hanging="360"/>
      </w:pPr>
    </w:lvl>
    <w:lvl w:ilvl="2" w:tplc="1809001B" w:tentative="1">
      <w:start w:val="1"/>
      <w:numFmt w:val="lowerRoman"/>
      <w:lvlText w:val="%3."/>
      <w:lvlJc w:val="right"/>
      <w:pPr>
        <w:ind w:left="2509" w:hanging="180"/>
      </w:pPr>
    </w:lvl>
    <w:lvl w:ilvl="3" w:tplc="1809000F" w:tentative="1">
      <w:start w:val="1"/>
      <w:numFmt w:val="decimal"/>
      <w:lvlText w:val="%4."/>
      <w:lvlJc w:val="left"/>
      <w:pPr>
        <w:ind w:left="3229" w:hanging="360"/>
      </w:pPr>
    </w:lvl>
    <w:lvl w:ilvl="4" w:tplc="18090019" w:tentative="1">
      <w:start w:val="1"/>
      <w:numFmt w:val="lowerLetter"/>
      <w:lvlText w:val="%5."/>
      <w:lvlJc w:val="left"/>
      <w:pPr>
        <w:ind w:left="3949" w:hanging="360"/>
      </w:pPr>
    </w:lvl>
    <w:lvl w:ilvl="5" w:tplc="1809001B" w:tentative="1">
      <w:start w:val="1"/>
      <w:numFmt w:val="lowerRoman"/>
      <w:lvlText w:val="%6."/>
      <w:lvlJc w:val="right"/>
      <w:pPr>
        <w:ind w:left="4669" w:hanging="180"/>
      </w:pPr>
    </w:lvl>
    <w:lvl w:ilvl="6" w:tplc="1809000F" w:tentative="1">
      <w:start w:val="1"/>
      <w:numFmt w:val="decimal"/>
      <w:lvlText w:val="%7."/>
      <w:lvlJc w:val="left"/>
      <w:pPr>
        <w:ind w:left="5389" w:hanging="360"/>
      </w:pPr>
    </w:lvl>
    <w:lvl w:ilvl="7" w:tplc="18090019" w:tentative="1">
      <w:start w:val="1"/>
      <w:numFmt w:val="lowerLetter"/>
      <w:lvlText w:val="%8."/>
      <w:lvlJc w:val="left"/>
      <w:pPr>
        <w:ind w:left="6109" w:hanging="360"/>
      </w:pPr>
    </w:lvl>
    <w:lvl w:ilvl="8" w:tplc="1809001B" w:tentative="1">
      <w:start w:val="1"/>
      <w:numFmt w:val="lowerRoman"/>
      <w:lvlText w:val="%9."/>
      <w:lvlJc w:val="right"/>
      <w:pPr>
        <w:ind w:left="6829" w:hanging="180"/>
      </w:pPr>
    </w:lvl>
  </w:abstractNum>
  <w:abstractNum w:abstractNumId="15">
    <w:nsid w:val="56D4385D"/>
    <w:multiLevelType w:val="multilevel"/>
    <w:tmpl w:val="B03442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4D6E5E"/>
    <w:multiLevelType w:val="multilevel"/>
    <w:tmpl w:val="DD047DE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7D311B2"/>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902D70"/>
    <w:multiLevelType w:val="multilevel"/>
    <w:tmpl w:val="B034426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F355B4"/>
    <w:multiLevelType w:val="multilevel"/>
    <w:tmpl w:val="32E257D2"/>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0">
    <w:nsid w:val="673242DB"/>
    <w:multiLevelType w:val="hybridMultilevel"/>
    <w:tmpl w:val="769CA7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600C70"/>
    <w:multiLevelType w:val="multilevel"/>
    <w:tmpl w:val="D520E5FA"/>
    <w:lvl w:ilvl="0">
      <w:start w:val="5"/>
      <w:numFmt w:val="decimal"/>
      <w:lvlText w:val="%1."/>
      <w:lvlJc w:val="left"/>
      <w:pPr>
        <w:ind w:left="360" w:hanging="360"/>
      </w:pPr>
      <w:rPr>
        <w:rFonts w:hint="default"/>
      </w:rPr>
    </w:lvl>
    <w:lvl w:ilvl="1">
      <w:start w:val="3"/>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FD9257E"/>
    <w:multiLevelType w:val="hybridMultilevel"/>
    <w:tmpl w:val="15826A96"/>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abstractNum w:abstractNumId="23">
    <w:nsid w:val="72E03F6E"/>
    <w:multiLevelType w:val="multilevel"/>
    <w:tmpl w:val="CF7A247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AD0404"/>
    <w:multiLevelType w:val="hybridMultilevel"/>
    <w:tmpl w:val="802207B4"/>
    <w:lvl w:ilvl="0" w:tplc="18090001">
      <w:start w:val="1"/>
      <w:numFmt w:val="bullet"/>
      <w:lvlText w:val=""/>
      <w:lvlJc w:val="left"/>
      <w:pPr>
        <w:ind w:left="785" w:hanging="360"/>
      </w:pPr>
      <w:rPr>
        <w:rFonts w:ascii="Symbol" w:hAnsi="Symbol" w:hint="default"/>
      </w:rPr>
    </w:lvl>
    <w:lvl w:ilvl="1" w:tplc="18090003" w:tentative="1">
      <w:start w:val="1"/>
      <w:numFmt w:val="bullet"/>
      <w:lvlText w:val="o"/>
      <w:lvlJc w:val="left"/>
      <w:pPr>
        <w:ind w:left="1505" w:hanging="360"/>
      </w:pPr>
      <w:rPr>
        <w:rFonts w:ascii="Courier New" w:hAnsi="Courier New" w:cs="Courier New" w:hint="default"/>
      </w:rPr>
    </w:lvl>
    <w:lvl w:ilvl="2" w:tplc="18090005" w:tentative="1">
      <w:start w:val="1"/>
      <w:numFmt w:val="bullet"/>
      <w:lvlText w:val=""/>
      <w:lvlJc w:val="left"/>
      <w:pPr>
        <w:ind w:left="2225" w:hanging="360"/>
      </w:pPr>
      <w:rPr>
        <w:rFonts w:ascii="Wingdings" w:hAnsi="Wingdings" w:hint="default"/>
      </w:rPr>
    </w:lvl>
    <w:lvl w:ilvl="3" w:tplc="18090001" w:tentative="1">
      <w:start w:val="1"/>
      <w:numFmt w:val="bullet"/>
      <w:lvlText w:val=""/>
      <w:lvlJc w:val="left"/>
      <w:pPr>
        <w:ind w:left="2945" w:hanging="360"/>
      </w:pPr>
      <w:rPr>
        <w:rFonts w:ascii="Symbol" w:hAnsi="Symbol" w:hint="default"/>
      </w:rPr>
    </w:lvl>
    <w:lvl w:ilvl="4" w:tplc="18090003" w:tentative="1">
      <w:start w:val="1"/>
      <w:numFmt w:val="bullet"/>
      <w:lvlText w:val="o"/>
      <w:lvlJc w:val="left"/>
      <w:pPr>
        <w:ind w:left="3665" w:hanging="360"/>
      </w:pPr>
      <w:rPr>
        <w:rFonts w:ascii="Courier New" w:hAnsi="Courier New" w:cs="Courier New" w:hint="default"/>
      </w:rPr>
    </w:lvl>
    <w:lvl w:ilvl="5" w:tplc="18090005" w:tentative="1">
      <w:start w:val="1"/>
      <w:numFmt w:val="bullet"/>
      <w:lvlText w:val=""/>
      <w:lvlJc w:val="left"/>
      <w:pPr>
        <w:ind w:left="4385" w:hanging="360"/>
      </w:pPr>
      <w:rPr>
        <w:rFonts w:ascii="Wingdings" w:hAnsi="Wingdings" w:hint="default"/>
      </w:rPr>
    </w:lvl>
    <w:lvl w:ilvl="6" w:tplc="18090001" w:tentative="1">
      <w:start w:val="1"/>
      <w:numFmt w:val="bullet"/>
      <w:lvlText w:val=""/>
      <w:lvlJc w:val="left"/>
      <w:pPr>
        <w:ind w:left="5105" w:hanging="360"/>
      </w:pPr>
      <w:rPr>
        <w:rFonts w:ascii="Symbol" w:hAnsi="Symbol" w:hint="default"/>
      </w:rPr>
    </w:lvl>
    <w:lvl w:ilvl="7" w:tplc="18090003" w:tentative="1">
      <w:start w:val="1"/>
      <w:numFmt w:val="bullet"/>
      <w:lvlText w:val="o"/>
      <w:lvlJc w:val="left"/>
      <w:pPr>
        <w:ind w:left="5825" w:hanging="360"/>
      </w:pPr>
      <w:rPr>
        <w:rFonts w:ascii="Courier New" w:hAnsi="Courier New" w:cs="Courier New" w:hint="default"/>
      </w:rPr>
    </w:lvl>
    <w:lvl w:ilvl="8" w:tplc="18090005" w:tentative="1">
      <w:start w:val="1"/>
      <w:numFmt w:val="bullet"/>
      <w:lvlText w:val=""/>
      <w:lvlJc w:val="left"/>
      <w:pPr>
        <w:ind w:left="6545" w:hanging="360"/>
      </w:pPr>
      <w:rPr>
        <w:rFonts w:ascii="Wingdings" w:hAnsi="Wingdings" w:hint="default"/>
      </w:rPr>
    </w:lvl>
  </w:abstractNum>
  <w:num w:numId="1">
    <w:abstractNumId w:val="19"/>
  </w:num>
  <w:num w:numId="2">
    <w:abstractNumId w:val="14"/>
  </w:num>
  <w:num w:numId="3">
    <w:abstractNumId w:val="24"/>
  </w:num>
  <w:num w:numId="4">
    <w:abstractNumId w:val="3"/>
  </w:num>
  <w:num w:numId="5">
    <w:abstractNumId w:val="7"/>
  </w:num>
  <w:num w:numId="6">
    <w:abstractNumId w:val="22"/>
  </w:num>
  <w:num w:numId="7">
    <w:abstractNumId w:val="1"/>
  </w:num>
  <w:num w:numId="8">
    <w:abstractNumId w:val="8"/>
  </w:num>
  <w:num w:numId="9">
    <w:abstractNumId w:val="17"/>
  </w:num>
  <w:num w:numId="10">
    <w:abstractNumId w:val="6"/>
  </w:num>
  <w:num w:numId="11">
    <w:abstractNumId w:val="0"/>
  </w:num>
  <w:num w:numId="12">
    <w:abstractNumId w:val="13"/>
  </w:num>
  <w:num w:numId="13">
    <w:abstractNumId w:val="21"/>
  </w:num>
  <w:num w:numId="14">
    <w:abstractNumId w:val="4"/>
  </w:num>
  <w:num w:numId="15">
    <w:abstractNumId w:val="2"/>
  </w:num>
  <w:num w:numId="16">
    <w:abstractNumId w:val="9"/>
  </w:num>
  <w:num w:numId="17">
    <w:abstractNumId w:val="16"/>
  </w:num>
  <w:num w:numId="18">
    <w:abstractNumId w:val="12"/>
  </w:num>
  <w:num w:numId="19">
    <w:abstractNumId w:val="18"/>
  </w:num>
  <w:num w:numId="20">
    <w:abstractNumId w:val="15"/>
  </w:num>
  <w:num w:numId="21">
    <w:abstractNumId w:val="10"/>
  </w:num>
  <w:num w:numId="22">
    <w:abstractNumId w:val="11"/>
  </w:num>
  <w:num w:numId="23">
    <w:abstractNumId w:val="5"/>
  </w:num>
  <w:num w:numId="24">
    <w:abstractNumId w:val="23"/>
  </w:num>
  <w:num w:numId="2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Colleary">
    <w15:presenceInfo w15:providerId="None" w15:userId="Kate Colleary"/>
  </w15:person>
  <w15:person w15:author="Natasha Farrell">
    <w15:presenceInfo w15:providerId="None" w15:userId="Natasha Farrell"/>
  </w15:person>
  <w15:person w15:author="Elizabeth Fitzgerald">
    <w15:presenceInfo w15:providerId="None" w15:userId="Elizabeth Fitzgera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0A6"/>
    <w:rsid w:val="000103A3"/>
    <w:rsid w:val="000202EE"/>
    <w:rsid w:val="00043589"/>
    <w:rsid w:val="000D1FCA"/>
    <w:rsid w:val="000D6ECD"/>
    <w:rsid w:val="00172514"/>
    <w:rsid w:val="001F1851"/>
    <w:rsid w:val="0021228C"/>
    <w:rsid w:val="002F7D2F"/>
    <w:rsid w:val="004E2CCE"/>
    <w:rsid w:val="004F70A6"/>
    <w:rsid w:val="005353F5"/>
    <w:rsid w:val="0072064E"/>
    <w:rsid w:val="00741B2B"/>
    <w:rsid w:val="00744C60"/>
    <w:rsid w:val="00827D13"/>
    <w:rsid w:val="00963815"/>
    <w:rsid w:val="00A022AD"/>
    <w:rsid w:val="00A20EBA"/>
    <w:rsid w:val="00B50F00"/>
    <w:rsid w:val="00B66422"/>
    <w:rsid w:val="00B81004"/>
    <w:rsid w:val="00B956D8"/>
    <w:rsid w:val="00BB1467"/>
    <w:rsid w:val="00C30AD3"/>
    <w:rsid w:val="00CC41B2"/>
    <w:rsid w:val="00D04AB2"/>
    <w:rsid w:val="00D2242C"/>
    <w:rsid w:val="00D558D3"/>
    <w:rsid w:val="00DA14F8"/>
    <w:rsid w:val="00E06D0A"/>
    <w:rsid w:val="00F01458"/>
    <w:rsid w:val="00F2668F"/>
    <w:rsid w:val="00FA09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A6"/>
  </w:style>
  <w:style w:type="paragraph" w:styleId="Heading1">
    <w:name w:val="heading 1"/>
    <w:basedOn w:val="Normal"/>
    <w:next w:val="Normal"/>
    <w:link w:val="Heading1Char"/>
    <w:uiPriority w:val="9"/>
    <w:qFormat/>
    <w:rsid w:val="00744C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F70A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0A6"/>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4F70A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F70A6"/>
    <w:pPr>
      <w:ind w:left="720"/>
      <w:contextualSpacing/>
    </w:pPr>
  </w:style>
  <w:style w:type="character" w:styleId="CommentReference">
    <w:name w:val="annotation reference"/>
    <w:basedOn w:val="DefaultParagraphFont"/>
    <w:uiPriority w:val="99"/>
    <w:semiHidden/>
    <w:unhideWhenUsed/>
    <w:rsid w:val="004F70A6"/>
    <w:rPr>
      <w:sz w:val="16"/>
      <w:szCs w:val="16"/>
    </w:rPr>
  </w:style>
  <w:style w:type="paragraph" w:styleId="CommentText">
    <w:name w:val="annotation text"/>
    <w:basedOn w:val="Normal"/>
    <w:link w:val="CommentTextChar"/>
    <w:uiPriority w:val="99"/>
    <w:semiHidden/>
    <w:unhideWhenUsed/>
    <w:rsid w:val="004F70A6"/>
    <w:pPr>
      <w:spacing w:line="240" w:lineRule="auto"/>
    </w:pPr>
    <w:rPr>
      <w:sz w:val="20"/>
      <w:szCs w:val="20"/>
    </w:rPr>
  </w:style>
  <w:style w:type="character" w:customStyle="1" w:styleId="CommentTextChar">
    <w:name w:val="Comment Text Char"/>
    <w:basedOn w:val="DefaultParagraphFont"/>
    <w:link w:val="CommentText"/>
    <w:uiPriority w:val="99"/>
    <w:semiHidden/>
    <w:rsid w:val="004F70A6"/>
    <w:rPr>
      <w:sz w:val="20"/>
      <w:szCs w:val="20"/>
    </w:rPr>
  </w:style>
  <w:style w:type="paragraph" w:styleId="BalloonText">
    <w:name w:val="Balloon Text"/>
    <w:basedOn w:val="Normal"/>
    <w:link w:val="BalloonTextChar"/>
    <w:uiPriority w:val="99"/>
    <w:semiHidden/>
    <w:unhideWhenUsed/>
    <w:rsid w:val="004F7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0A6"/>
    <w:rPr>
      <w:rFonts w:ascii="Segoe UI" w:hAnsi="Segoe UI" w:cs="Segoe UI"/>
      <w:sz w:val="18"/>
      <w:szCs w:val="18"/>
    </w:rPr>
  </w:style>
  <w:style w:type="paragraph" w:styleId="BodyText">
    <w:name w:val="Body Text"/>
    <w:basedOn w:val="Normal"/>
    <w:link w:val="BodyTextChar"/>
    <w:uiPriority w:val="1"/>
    <w:qFormat/>
    <w:rsid w:val="00B50F00"/>
    <w:pPr>
      <w:widowControl w:val="0"/>
      <w:autoSpaceDE w:val="0"/>
      <w:autoSpaceDN w:val="0"/>
      <w:spacing w:after="0" w:line="240" w:lineRule="auto"/>
    </w:pPr>
    <w:rPr>
      <w:rFonts w:ascii="Cambria" w:eastAsia="Cambria" w:hAnsi="Cambria" w:cs="Cambria"/>
      <w:lang w:val="en-US"/>
    </w:rPr>
  </w:style>
  <w:style w:type="character" w:customStyle="1" w:styleId="BodyTextChar">
    <w:name w:val="Body Text Char"/>
    <w:basedOn w:val="DefaultParagraphFont"/>
    <w:link w:val="BodyText"/>
    <w:uiPriority w:val="1"/>
    <w:rsid w:val="00B50F00"/>
    <w:rPr>
      <w:rFonts w:ascii="Cambria" w:eastAsia="Cambria" w:hAnsi="Cambria" w:cs="Cambria"/>
      <w:lang w:val="en-US"/>
    </w:rPr>
  </w:style>
  <w:style w:type="character" w:customStyle="1" w:styleId="Heading1Char">
    <w:name w:val="Heading 1 Char"/>
    <w:basedOn w:val="DefaultParagraphFont"/>
    <w:link w:val="Heading1"/>
    <w:uiPriority w:val="9"/>
    <w:rsid w:val="00744C60"/>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74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C60"/>
  </w:style>
  <w:style w:type="paragraph" w:styleId="Footer">
    <w:name w:val="footer"/>
    <w:basedOn w:val="Normal"/>
    <w:link w:val="FooterChar"/>
    <w:uiPriority w:val="99"/>
    <w:unhideWhenUsed/>
    <w:rsid w:val="0074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C60"/>
  </w:style>
  <w:style w:type="paragraph" w:styleId="CommentSubject">
    <w:name w:val="annotation subject"/>
    <w:basedOn w:val="CommentText"/>
    <w:next w:val="CommentText"/>
    <w:link w:val="CommentSubjectChar"/>
    <w:uiPriority w:val="99"/>
    <w:semiHidden/>
    <w:unhideWhenUsed/>
    <w:rsid w:val="00FA0942"/>
    <w:rPr>
      <w:b/>
      <w:bCs/>
    </w:rPr>
  </w:style>
  <w:style w:type="character" w:customStyle="1" w:styleId="CommentSubjectChar">
    <w:name w:val="Comment Subject Char"/>
    <w:basedOn w:val="CommentTextChar"/>
    <w:link w:val="CommentSubject"/>
    <w:uiPriority w:val="99"/>
    <w:semiHidden/>
    <w:rsid w:val="00FA094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0A6"/>
  </w:style>
  <w:style w:type="paragraph" w:styleId="Heading1">
    <w:name w:val="heading 1"/>
    <w:basedOn w:val="Normal"/>
    <w:next w:val="Normal"/>
    <w:link w:val="Heading1Char"/>
    <w:uiPriority w:val="9"/>
    <w:qFormat/>
    <w:rsid w:val="00744C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F70A6"/>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70A6"/>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4F70A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F70A6"/>
    <w:pPr>
      <w:ind w:left="720"/>
      <w:contextualSpacing/>
    </w:pPr>
  </w:style>
  <w:style w:type="character" w:styleId="CommentReference">
    <w:name w:val="annotation reference"/>
    <w:basedOn w:val="DefaultParagraphFont"/>
    <w:uiPriority w:val="99"/>
    <w:semiHidden/>
    <w:unhideWhenUsed/>
    <w:rsid w:val="004F70A6"/>
    <w:rPr>
      <w:sz w:val="16"/>
      <w:szCs w:val="16"/>
    </w:rPr>
  </w:style>
  <w:style w:type="paragraph" w:styleId="CommentText">
    <w:name w:val="annotation text"/>
    <w:basedOn w:val="Normal"/>
    <w:link w:val="CommentTextChar"/>
    <w:uiPriority w:val="99"/>
    <w:semiHidden/>
    <w:unhideWhenUsed/>
    <w:rsid w:val="004F70A6"/>
    <w:pPr>
      <w:spacing w:line="240" w:lineRule="auto"/>
    </w:pPr>
    <w:rPr>
      <w:sz w:val="20"/>
      <w:szCs w:val="20"/>
    </w:rPr>
  </w:style>
  <w:style w:type="character" w:customStyle="1" w:styleId="CommentTextChar">
    <w:name w:val="Comment Text Char"/>
    <w:basedOn w:val="DefaultParagraphFont"/>
    <w:link w:val="CommentText"/>
    <w:uiPriority w:val="99"/>
    <w:semiHidden/>
    <w:rsid w:val="004F70A6"/>
    <w:rPr>
      <w:sz w:val="20"/>
      <w:szCs w:val="20"/>
    </w:rPr>
  </w:style>
  <w:style w:type="paragraph" w:styleId="BalloonText">
    <w:name w:val="Balloon Text"/>
    <w:basedOn w:val="Normal"/>
    <w:link w:val="BalloonTextChar"/>
    <w:uiPriority w:val="99"/>
    <w:semiHidden/>
    <w:unhideWhenUsed/>
    <w:rsid w:val="004F7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0A6"/>
    <w:rPr>
      <w:rFonts w:ascii="Segoe UI" w:hAnsi="Segoe UI" w:cs="Segoe UI"/>
      <w:sz w:val="18"/>
      <w:szCs w:val="18"/>
    </w:rPr>
  </w:style>
  <w:style w:type="paragraph" w:styleId="BodyText">
    <w:name w:val="Body Text"/>
    <w:basedOn w:val="Normal"/>
    <w:link w:val="BodyTextChar"/>
    <w:uiPriority w:val="1"/>
    <w:qFormat/>
    <w:rsid w:val="00B50F00"/>
    <w:pPr>
      <w:widowControl w:val="0"/>
      <w:autoSpaceDE w:val="0"/>
      <w:autoSpaceDN w:val="0"/>
      <w:spacing w:after="0" w:line="240" w:lineRule="auto"/>
    </w:pPr>
    <w:rPr>
      <w:rFonts w:ascii="Cambria" w:eastAsia="Cambria" w:hAnsi="Cambria" w:cs="Cambria"/>
      <w:lang w:val="en-US"/>
    </w:rPr>
  </w:style>
  <w:style w:type="character" w:customStyle="1" w:styleId="BodyTextChar">
    <w:name w:val="Body Text Char"/>
    <w:basedOn w:val="DefaultParagraphFont"/>
    <w:link w:val="BodyText"/>
    <w:uiPriority w:val="1"/>
    <w:rsid w:val="00B50F00"/>
    <w:rPr>
      <w:rFonts w:ascii="Cambria" w:eastAsia="Cambria" w:hAnsi="Cambria" w:cs="Cambria"/>
      <w:lang w:val="en-US"/>
    </w:rPr>
  </w:style>
  <w:style w:type="character" w:customStyle="1" w:styleId="Heading1Char">
    <w:name w:val="Heading 1 Char"/>
    <w:basedOn w:val="DefaultParagraphFont"/>
    <w:link w:val="Heading1"/>
    <w:uiPriority w:val="9"/>
    <w:rsid w:val="00744C60"/>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59"/>
    <w:rsid w:val="0074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44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C60"/>
  </w:style>
  <w:style w:type="paragraph" w:styleId="Footer">
    <w:name w:val="footer"/>
    <w:basedOn w:val="Normal"/>
    <w:link w:val="FooterChar"/>
    <w:uiPriority w:val="99"/>
    <w:unhideWhenUsed/>
    <w:rsid w:val="0074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C60"/>
  </w:style>
  <w:style w:type="paragraph" w:styleId="CommentSubject">
    <w:name w:val="annotation subject"/>
    <w:basedOn w:val="CommentText"/>
    <w:next w:val="CommentText"/>
    <w:link w:val="CommentSubjectChar"/>
    <w:uiPriority w:val="99"/>
    <w:semiHidden/>
    <w:unhideWhenUsed/>
    <w:rsid w:val="00FA0942"/>
    <w:rPr>
      <w:b/>
      <w:bCs/>
    </w:rPr>
  </w:style>
  <w:style w:type="character" w:customStyle="1" w:styleId="CommentSubjectChar">
    <w:name w:val="Comment Subject Char"/>
    <w:basedOn w:val="CommentTextChar"/>
    <w:link w:val="CommentSubject"/>
    <w:uiPriority w:val="99"/>
    <w:semiHidden/>
    <w:rsid w:val="00FA09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3591C2F3A6448986340B04309D41C" ma:contentTypeVersion="0" ma:contentTypeDescription="Create a new document." ma:contentTypeScope="" ma:versionID="dd6be3667c5f75d01e0491691f9977a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33245-BDCD-4F2F-AE0F-F79DFB85417A}"/>
</file>

<file path=customXml/itemProps2.xml><?xml version="1.0" encoding="utf-8"?>
<ds:datastoreItem xmlns:ds="http://schemas.openxmlformats.org/officeDocument/2006/customXml" ds:itemID="{A9E47B57-369D-4364-9C7E-ADC6284EFB4E}">
  <ds:schemaRefs>
    <ds:schemaRef ds:uri="http://schemas.microsoft.com/office/2006/metadata/properties"/>
    <ds:schemaRef ds:uri="http://schemas.microsoft.com/office/2006/documentManagement/types"/>
    <ds:schemaRef ds:uri="http://www.w3.org/XML/1998/namespace"/>
    <ds:schemaRef ds:uri="http://purl.org/dc/terms/"/>
    <ds:schemaRef ds:uri="5bef36e0-5b5d-40e3-a248-a19827e6ede0"/>
    <ds:schemaRef ds:uri="http://purl.org/dc/dcmitype/"/>
    <ds:schemaRef ds:uri="http://schemas.microsoft.com/office/infopath/2007/PartnerControls"/>
    <ds:schemaRef ds:uri="http://schemas.openxmlformats.org/package/2006/metadata/core-properties"/>
    <ds:schemaRef ds:uri="5151733a-2a36-443d-8652-8271e668d49b"/>
    <ds:schemaRef ds:uri="http://purl.org/dc/elements/1.1/"/>
  </ds:schemaRefs>
</ds:datastoreItem>
</file>

<file path=customXml/itemProps3.xml><?xml version="1.0" encoding="utf-8"?>
<ds:datastoreItem xmlns:ds="http://schemas.openxmlformats.org/officeDocument/2006/customXml" ds:itemID="{43FB6892-5C11-4328-9283-0B4F514F4A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doherty</dc:creator>
  <cp:lastModifiedBy>Legal</cp:lastModifiedBy>
  <cp:revision>4</cp:revision>
  <dcterms:created xsi:type="dcterms:W3CDTF">2018-03-07T16:03:00Z</dcterms:created>
  <dcterms:modified xsi:type="dcterms:W3CDTF">2018-04-12T14:49:00Z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0x010100A953591C2F3A6448986340B04309D41C</vt:lpwstr>
  </property>
</Properties>
</file>